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0883" w14:textId="77777777" w:rsidR="003E2621" w:rsidRDefault="00066EFD" w:rsidP="00A1405B">
      <w:pPr>
        <w:ind w:left="540" w:right="419"/>
        <w:rPr>
          <w:b/>
          <w:color w:val="AF272F"/>
          <w:sz w:val="36"/>
          <w:szCs w:val="44"/>
        </w:rPr>
      </w:pPr>
      <w:r w:rsidRPr="003E2621">
        <w:rPr>
          <w:b/>
          <w:color w:val="AF272F"/>
          <w:sz w:val="36"/>
          <w:szCs w:val="44"/>
        </w:rPr>
        <w:t>Annual Implementation Plan</w:t>
      </w:r>
      <w:r>
        <w:rPr>
          <w:b/>
          <w:color w:val="AF272F"/>
          <w:sz w:val="36"/>
          <w:szCs w:val="44"/>
        </w:rPr>
        <w:t xml:space="preserve"> </w:t>
      </w:r>
      <w:r w:rsidRPr="003E2621">
        <w:rPr>
          <w:b/>
          <w:color w:val="AF272F"/>
          <w:sz w:val="36"/>
          <w:szCs w:val="44"/>
        </w:rPr>
        <w:t xml:space="preserve">- </w:t>
      </w:r>
      <w:r w:rsidRPr="003E2621">
        <w:rPr>
          <w:b/>
          <w:noProof/>
          <w:color w:val="AF272F"/>
          <w:sz w:val="36"/>
          <w:szCs w:val="36"/>
        </w:rPr>
        <w:t>2021</w:t>
      </w:r>
    </w:p>
    <w:p w14:paraId="394C46A8" w14:textId="77777777" w:rsidR="001174B8" w:rsidRDefault="00066EFD" w:rsidP="00CC45E0">
      <w:pPr>
        <w:pStyle w:val="ESIntroParagraph"/>
        <w:ind w:left="-567" w:right="1607" w:firstLine="1107"/>
        <w:rPr>
          <w:color w:val="595959" w:themeColor="text1" w:themeTint="A6"/>
        </w:rPr>
      </w:pPr>
    </w:p>
    <w:p w14:paraId="3E3F764B" w14:textId="77777777" w:rsidR="00ED54A5" w:rsidRPr="00962EA9" w:rsidRDefault="00066EFD" w:rsidP="00ED54A5">
      <w:pPr>
        <w:ind w:left="540" w:right="419"/>
        <w:rPr>
          <w:b/>
          <w:color w:val="AF272F"/>
          <w:sz w:val="32"/>
          <w:szCs w:val="32"/>
        </w:rPr>
      </w:pPr>
      <w:r w:rsidRPr="00962EA9">
        <w:rPr>
          <w:b/>
          <w:color w:val="AF272F"/>
          <w:sz w:val="32"/>
          <w:szCs w:val="32"/>
        </w:rPr>
        <w:t>Select Annual Goals and KIS</w:t>
      </w:r>
    </w:p>
    <w:p w14:paraId="23A9FE3A" w14:textId="77777777" w:rsidR="001174B8" w:rsidRDefault="00066EFD" w:rsidP="00CC45E0">
      <w:pPr>
        <w:pStyle w:val="ESIntroParagraph"/>
        <w:ind w:left="-567" w:right="1607" w:firstLine="1107"/>
        <w:rPr>
          <w:color w:val="595959" w:themeColor="text1" w:themeTint="A6"/>
        </w:rPr>
      </w:pPr>
    </w:p>
    <w:p w14:paraId="4B8ACEE3" w14:textId="77777777" w:rsidR="00841F2A" w:rsidRPr="0096710D" w:rsidRDefault="00066EFD" w:rsidP="00CC45E0">
      <w:pPr>
        <w:pStyle w:val="ESIntroParagraph"/>
        <w:ind w:left="-567" w:right="1607" w:firstLine="1107"/>
        <w:rPr>
          <w:color w:val="595959" w:themeColor="text1" w:themeTint="A6"/>
        </w:rPr>
      </w:pPr>
      <w:r w:rsidRPr="0096710D">
        <w:rPr>
          <w:noProof/>
          <w:color w:val="595959" w:themeColor="text1" w:themeTint="A6"/>
        </w:rPr>
        <w:t>Koo Wee Rup Secondary College (7955)</w:t>
      </w:r>
    </w:p>
    <w:p w14:paraId="272FAFCF" w14:textId="77777777" w:rsidR="00841F2A" w:rsidRPr="008766A4" w:rsidRDefault="00066EFD" w:rsidP="00D84C0F">
      <w:pPr>
        <w:pStyle w:val="ESIntroParagraph"/>
        <w:ind w:left="-567" w:right="4330"/>
      </w:pPr>
    </w:p>
    <w:p w14:paraId="6B786DC4" w14:textId="77777777" w:rsidR="00751081" w:rsidRDefault="00066EFD" w:rsidP="00D84C0F">
      <w:pPr>
        <w:pStyle w:val="Heading1"/>
        <w:ind w:left="-567"/>
      </w:pPr>
    </w:p>
    <w:p w14:paraId="0617E2AE" w14:textId="77777777" w:rsidR="00DA2B24" w:rsidRDefault="00066EFD" w:rsidP="00895870">
      <w:pPr>
        <w:pStyle w:val="ESHeading2"/>
      </w:pPr>
    </w:p>
    <w:p w14:paraId="5D5FE508" w14:textId="77777777" w:rsidR="00C35E70" w:rsidRDefault="00066EFD" w:rsidP="00895870">
      <w:pPr>
        <w:pStyle w:val="ESHeading2"/>
      </w:pPr>
    </w:p>
    <w:p w14:paraId="42E24A1C" w14:textId="77777777" w:rsidR="00DA2B24" w:rsidRDefault="00066EFD" w:rsidP="00895870">
      <w:pPr>
        <w:pStyle w:val="ESHeading2"/>
      </w:pPr>
    </w:p>
    <w:p w14:paraId="7E41E4B7" w14:textId="77777777" w:rsidR="00ED2271" w:rsidRDefault="00066EFD" w:rsidP="00895870">
      <w:pPr>
        <w:pStyle w:val="ESHeading2"/>
      </w:pPr>
    </w:p>
    <w:p w14:paraId="40F04ACC" w14:textId="77777777" w:rsidR="00C35E70" w:rsidRPr="00683AC0" w:rsidRDefault="00066EFD" w:rsidP="00683AC0">
      <w:pPr>
        <w:pStyle w:val="ESHeading2"/>
        <w:jc w:val="center"/>
      </w:pPr>
      <w:r>
        <w:rPr>
          <w:b w:val="0"/>
          <w:noProof/>
          <w:sz w:val="44"/>
          <w:szCs w:val="44"/>
        </w:rPr>
        <w:drawing>
          <wp:anchor distT="0" distB="0" distL="114300" distR="114300" simplePos="0" relativeHeight="251658240" behindDoc="1" locked="0" layoutInCell="1" allowOverlap="1" wp14:anchorId="2126ECDA" wp14:editId="6D592190">
            <wp:simplePos x="0" y="0"/>
            <wp:positionH relativeFrom="page">
              <wp:align>left</wp:align>
            </wp:positionH>
            <wp:positionV relativeFrom="paragraph">
              <wp:posOffset>0</wp:posOffset>
            </wp:positionV>
            <wp:extent cx="3810532" cy="2600688"/>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2600688"/>
                    </a:xfrm>
                    <a:prstGeom prst="rect">
                      <a:avLst/>
                    </a:prstGeom>
                  </pic:spPr>
                </pic:pic>
              </a:graphicData>
            </a:graphic>
          </wp:anchor>
        </w:drawing>
      </w:r>
      <w:r>
        <w:rPr>
          <w:noProof/>
          <w:lang w:val="en-AU" w:eastAsia="en-AU"/>
        </w:rPr>
        <mc:AlternateContent>
          <mc:Choice Requires="wps">
            <w:drawing>
              <wp:anchor distT="45720" distB="45720" distL="114300" distR="114300" simplePos="0" relativeHeight="251660288" behindDoc="1" locked="1" layoutInCell="1" allowOverlap="1" wp14:anchorId="0F697E43" wp14:editId="5D1D8803">
                <wp:simplePos x="0" y="0"/>
                <wp:positionH relativeFrom="margin">
                  <wp:posOffset>100330</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11995014" w14:textId="77777777" w:rsidR="00C35E70" w:rsidRDefault="00066EFD" w:rsidP="00C35E70">
                            <w:pPr>
                              <w:pStyle w:val="ESBodyText"/>
                            </w:pPr>
                            <w:r>
                              <w:rPr>
                                <w:noProof/>
                              </w:rPr>
                              <w:t>Submitted for review by Felix Patton (School Principal) on 23 March, 2021 at 12:21 PM</w:t>
                            </w:r>
                            <w:r>
                              <w:rPr>
                                <w:noProof/>
                              </w:rPr>
                              <w:br/>
                              <w:t xml:space="preserve">Endorsed by Roma McKinnon (Senior Education </w:t>
                            </w:r>
                            <w:r>
                              <w:rPr>
                                <w:noProof/>
                              </w:rPr>
                              <w:t>Improvement Leader) on 24 May, 2021 at 04:05 PM</w:t>
                            </w:r>
                            <w:r>
                              <w:rPr>
                                <w:noProof/>
                              </w:rPr>
                              <w:br/>
                              <w:t>Endorsed by Chris David (School Council President) on 26 May, 2021 at 08:52 AM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7216" fillcolor="white" stroked="f" strokeweight="0.75pt">
                <v:stroke joinstyle="miter"/>
                <v:textbox>
                  <w:txbxContent>
                    <w:p w:rsidR="00C35E70" w:rsidP="00C35E70">
                      <w:pPr>
                        <w:pStyle w:val="ESBodyText"/>
                      </w:pPr>
                      <w:r>
                        <w:rPr>
                          <w:noProof/>
                        </w:rPr>
                        <w:t>Submitted for review by Felix Patton (School Principal) on 23 March, 2021 at 12:21 PM</w:t>
                        <w:br/>
                        <w:t>Endorsed by Roma McKinnon (Senior Education Improvement Leader) on 24 May, 2021 at 04:05 PM</w:t>
                        <w:br/>
                        <w:t>Endorsed by Chris David (School Council President) on 26 May, 2021 at 08:52 AM</w:t>
                        <w:br/>
                      </w:r>
                    </w:p>
                  </w:txbxContent>
                </v:textbox>
                <w10:wrap anchorx="margin"/>
                <w10:anchorlock/>
              </v:shape>
            </w:pict>
          </mc:Fallback>
        </mc:AlternateContent>
      </w:r>
    </w:p>
    <w:p w14:paraId="5D7259EF" w14:textId="77777777" w:rsidR="00C65B59" w:rsidRDefault="00066EFD" w:rsidP="00CB0768">
      <w:pPr>
        <w:pStyle w:val="ESHeading2"/>
        <w:rPr>
          <w:b w:val="0"/>
        </w:rPr>
      </w:pPr>
    </w:p>
    <w:p w14:paraId="06F12043" w14:textId="77777777" w:rsidR="00CB0768" w:rsidRDefault="00066EFD" w:rsidP="00B669ED">
      <w:pPr>
        <w:pStyle w:val="ESHeading2"/>
        <w:sectPr w:rsidR="00CB0768" w:rsidSect="001C3D92">
          <w:headerReference w:type="even" r:id="rId13"/>
          <w:headerReference w:type="default" r:id="rId14"/>
          <w:footerReference w:type="even" r:id="rId15"/>
          <w:footerReference w:type="default" r:id="rId16"/>
          <w:headerReference w:type="first" r:id="rId17"/>
          <w:pgSz w:w="11906" w:h="16838"/>
          <w:pgMar w:top="1005" w:right="737" w:bottom="1304" w:left="562" w:header="624" w:footer="1134" w:gutter="0"/>
          <w:cols w:space="397"/>
          <w:docGrid w:linePitch="360"/>
        </w:sectPr>
      </w:pPr>
    </w:p>
    <w:p w14:paraId="6B6F562C" w14:textId="77777777" w:rsidR="00145C6B" w:rsidRPr="001C76FB" w:rsidRDefault="00066EFD"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2949B9CA" w14:textId="77777777" w:rsidR="004B6AD4" w:rsidRDefault="00066EFD"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423A03" w14:paraId="2DE28D7D" w14:textId="77777777" w:rsidTr="000100BE">
        <w:trPr>
          <w:trHeight w:val="783"/>
        </w:trPr>
        <w:tc>
          <w:tcPr>
            <w:tcW w:w="3589" w:type="dxa"/>
            <w:shd w:val="clear" w:color="auto" w:fill="D9D9D9" w:themeFill="background1" w:themeFillShade="D9"/>
          </w:tcPr>
          <w:p w14:paraId="0C695221" w14:textId="77777777" w:rsidR="00B06A30" w:rsidRPr="00AC7B7B" w:rsidRDefault="00066EFD"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3F806400" w14:textId="77777777" w:rsidR="00B06A30" w:rsidRDefault="00066EFD" w:rsidP="00B06A30">
            <w:pPr>
              <w:pStyle w:val="Heading3"/>
              <w:spacing w:before="100" w:beforeAutospacing="1" w:after="0"/>
            </w:pPr>
            <w:r w:rsidRPr="00AC7B7B">
              <w:t xml:space="preserve">Is </w:t>
            </w:r>
            <w:r w:rsidRPr="00AC7B7B">
              <w:t>this selected for focus this year?</w:t>
            </w:r>
          </w:p>
          <w:p w14:paraId="3B892DB1" w14:textId="77777777" w:rsidR="00B06A30" w:rsidRPr="00AC7B7B" w:rsidRDefault="00066EFD" w:rsidP="00DA66C8">
            <w:pPr>
              <w:pStyle w:val="Heading3"/>
              <w:spacing w:before="100" w:beforeAutospacing="1" w:after="0"/>
            </w:pPr>
          </w:p>
        </w:tc>
        <w:tc>
          <w:tcPr>
            <w:tcW w:w="6219" w:type="dxa"/>
            <w:shd w:val="clear" w:color="auto" w:fill="D9D9D9" w:themeFill="background1" w:themeFillShade="D9"/>
          </w:tcPr>
          <w:p w14:paraId="18AAA30A" w14:textId="77777777" w:rsidR="00B06A30" w:rsidRPr="00DA66C8" w:rsidRDefault="00066EFD"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653D71E6" w14:textId="77777777" w:rsidR="00B06A30" w:rsidRDefault="00066EFD" w:rsidP="00DA66C8">
            <w:pPr>
              <w:pStyle w:val="Heading3"/>
              <w:spacing w:before="100" w:beforeAutospacing="1" w:after="0"/>
            </w:pPr>
            <w:proofErr w:type="gramStart"/>
            <w:r w:rsidRPr="00AC7B7B">
              <w:t>12 month</w:t>
            </w:r>
            <w:proofErr w:type="gramEnd"/>
            <w:r w:rsidRPr="00AC7B7B">
              <w:t xml:space="preserve"> target</w:t>
            </w:r>
          </w:p>
          <w:p w14:paraId="01477866" w14:textId="77777777" w:rsidR="00B06A30" w:rsidRPr="00B06A30" w:rsidRDefault="00066EFD" w:rsidP="00DA66C8">
            <w:pPr>
              <w:pStyle w:val="Heading3"/>
              <w:spacing w:before="100" w:beforeAutospacing="1" w:after="0"/>
            </w:pPr>
            <w:r w:rsidRPr="00B06A30">
              <w:rPr>
                <w:b w:val="0"/>
                <w:sz w:val="18"/>
                <w:shd w:val="clear" w:color="auto" w:fill="D9D9D9" w:themeFill="background1" w:themeFillShade="D9"/>
              </w:rPr>
              <w:t xml:space="preserve">The </w:t>
            </w:r>
            <w:proofErr w:type="gramStart"/>
            <w:r w:rsidRPr="00B06A30">
              <w:rPr>
                <w:b w:val="0"/>
                <w:sz w:val="18"/>
                <w:shd w:val="clear" w:color="auto" w:fill="D9D9D9" w:themeFill="background1" w:themeFillShade="D9"/>
              </w:rPr>
              <w:t>12 month</w:t>
            </w:r>
            <w:proofErr w:type="gramEnd"/>
            <w:r w:rsidRPr="00B06A30">
              <w:rPr>
                <w:b w:val="0"/>
                <w:sz w:val="18"/>
                <w:shd w:val="clear" w:color="auto" w:fill="D9D9D9" w:themeFill="background1" w:themeFillShade="D9"/>
              </w:rPr>
              <w:t xml:space="preserve"> target is an incremental step towards meeting the 4-year target, using the same data set.</w:t>
            </w:r>
          </w:p>
        </w:tc>
      </w:tr>
      <w:tr w:rsidR="00423A03" w14:paraId="157C11C7" w14:textId="77777777" w:rsidTr="000F3492">
        <w:trPr>
          <w:trHeight w:val="83"/>
        </w:trPr>
        <w:tc>
          <w:tcPr>
            <w:tcW w:w="3589" w:type="dxa"/>
          </w:tcPr>
          <w:p w14:paraId="675AC33C" w14:textId="77777777" w:rsidR="00B06A30" w:rsidRPr="00BB23C7" w:rsidRDefault="00066EFD" w:rsidP="00BB23C7">
            <w:pPr>
              <w:pStyle w:val="ESBodyText"/>
              <w:spacing w:after="0"/>
            </w:pPr>
            <w:r>
              <w:rPr>
                <w:sz w:val="20"/>
              </w:rPr>
              <w:t>2021 Priorities Goal</w:t>
            </w:r>
          </w:p>
        </w:tc>
        <w:tc>
          <w:tcPr>
            <w:tcW w:w="1457" w:type="dxa"/>
          </w:tcPr>
          <w:p w14:paraId="2000BD70" w14:textId="77777777" w:rsidR="00B06A30" w:rsidRPr="00BB23C7" w:rsidRDefault="00066EFD" w:rsidP="00BB23C7">
            <w:pPr>
              <w:pStyle w:val="ESBodyText"/>
              <w:spacing w:after="0"/>
            </w:pPr>
            <w:r>
              <w:rPr>
                <w:sz w:val="20"/>
              </w:rPr>
              <w:t>Yes</w:t>
            </w:r>
          </w:p>
        </w:tc>
        <w:tc>
          <w:tcPr>
            <w:tcW w:w="6219" w:type="dxa"/>
          </w:tcPr>
          <w:p w14:paraId="57702B62" w14:textId="77777777" w:rsidR="00423A03" w:rsidRDefault="00066EFD">
            <w:r>
              <w:rPr>
                <w:rFonts w:ascii="Times New Roman" w:eastAsia="Times New Roman" w:hAnsi="Times New Roman" w:cs="Times New Roman"/>
                <w:sz w:val="24"/>
                <w:szCs w:val="24"/>
              </w:rPr>
              <w:t>Support for the 2021 Priorities</w:t>
            </w:r>
          </w:p>
        </w:tc>
        <w:tc>
          <w:tcPr>
            <w:tcW w:w="3945" w:type="dxa"/>
          </w:tcPr>
          <w:p w14:paraId="053D2333" w14:textId="77777777" w:rsidR="00B06A30" w:rsidRPr="00BB23C7" w:rsidRDefault="00066EFD" w:rsidP="00BB23C7">
            <w:pPr>
              <w:pStyle w:val="ESBodyText"/>
              <w:spacing w:after="0"/>
            </w:pPr>
            <w:r>
              <w:rPr>
                <w:sz w:val="20"/>
              </w:rPr>
              <w:t xml:space="preserve">See </w:t>
            </w:r>
            <w:r>
              <w:rPr>
                <w:sz w:val="20"/>
              </w:rPr>
              <w:t>separate targets in detail under specific goals</w:t>
            </w:r>
          </w:p>
        </w:tc>
      </w:tr>
      <w:tr w:rsidR="00423A03" w14:paraId="2EC18D14" w14:textId="77777777" w:rsidTr="000F3492">
        <w:trPr>
          <w:trHeight w:val="83"/>
        </w:trPr>
        <w:tc>
          <w:tcPr>
            <w:tcW w:w="3589" w:type="dxa"/>
            <w:vMerge w:val="restart"/>
          </w:tcPr>
          <w:p w14:paraId="53C2C640" w14:textId="77777777" w:rsidR="00B06A30" w:rsidRPr="00BB23C7" w:rsidRDefault="00066EFD" w:rsidP="00BB23C7">
            <w:pPr>
              <w:pStyle w:val="ESBodyText"/>
              <w:spacing w:after="0"/>
            </w:pPr>
            <w:r>
              <w:rPr>
                <w:sz w:val="20"/>
              </w:rPr>
              <w:t>Improve student outcomes in literacy and numeracy across all domains.</w:t>
            </w:r>
          </w:p>
        </w:tc>
        <w:tc>
          <w:tcPr>
            <w:tcW w:w="1457" w:type="dxa"/>
            <w:vMerge w:val="restart"/>
          </w:tcPr>
          <w:p w14:paraId="723C5F9C" w14:textId="77777777" w:rsidR="00B06A30" w:rsidRPr="00BB23C7" w:rsidRDefault="00066EFD" w:rsidP="00BB23C7">
            <w:pPr>
              <w:pStyle w:val="ESBodyText"/>
              <w:spacing w:after="0"/>
            </w:pPr>
            <w:r>
              <w:rPr>
                <w:sz w:val="20"/>
              </w:rPr>
              <w:t>Yes</w:t>
            </w:r>
          </w:p>
        </w:tc>
        <w:tc>
          <w:tcPr>
            <w:tcW w:w="6219" w:type="dxa"/>
          </w:tcPr>
          <w:p w14:paraId="112CE620" w14:textId="77777777" w:rsidR="00423A03" w:rsidRDefault="00066EF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NAPLAN </w:t>
            </w:r>
          </w:p>
          <w:p w14:paraId="0285163F" w14:textId="77777777" w:rsidR="00423A03" w:rsidRDefault="00066EF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Above benchmark growth </w:t>
            </w:r>
          </w:p>
          <w:p w14:paraId="46B32057" w14:textId="77777777" w:rsidR="00423A03" w:rsidRDefault="00066EFD">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 increase the percentage of students achieving above benchmark growth in Year 9 from 8% (20</w:t>
            </w:r>
            <w:r>
              <w:rPr>
                <w:rFonts w:ascii="Times New Roman" w:eastAsia="Times New Roman" w:hAnsi="Times New Roman" w:cs="Times New Roman"/>
                <w:sz w:val="24"/>
                <w:szCs w:val="24"/>
              </w:rPr>
              <w:t>19) to 16% (2024)</w:t>
            </w:r>
          </w:p>
          <w:p w14:paraId="60EC7EF3" w14:textId="77777777" w:rsidR="00423A03" w:rsidRDefault="00066EFD">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 increase the percentage of students achieving above benchmark growth in Year 9 from 13% (2019) to 21% (2024)</w:t>
            </w:r>
          </w:p>
          <w:p w14:paraId="6BCF1CD9" w14:textId="77777777" w:rsidR="00423A03" w:rsidRDefault="00066EFD">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 increase the percentage of students achieving above benchmark growth in Year9 from 17% (2019) to 22% </w:t>
            </w:r>
            <w:r>
              <w:rPr>
                <w:rFonts w:ascii="Times New Roman" w:eastAsia="Times New Roman" w:hAnsi="Times New Roman" w:cs="Times New Roman"/>
                <w:sz w:val="24"/>
                <w:szCs w:val="24"/>
              </w:rPr>
              <w:t>(2024)</w:t>
            </w:r>
          </w:p>
          <w:p w14:paraId="0392923E" w14:textId="77777777" w:rsidR="00423A03" w:rsidRDefault="00066EF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Top 2 bands </w:t>
            </w:r>
          </w:p>
          <w:p w14:paraId="29010D19" w14:textId="77777777" w:rsidR="00423A03" w:rsidRDefault="00066EFD">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 increase the percentage of students achieving in the top 2 bands in Year 9 from 13.1% (2019) to 20% (2024)</w:t>
            </w:r>
          </w:p>
          <w:p w14:paraId="286030E1" w14:textId="77777777" w:rsidR="00423A03" w:rsidRDefault="00066EFD">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Writing - increase the percentage of students achieving in the top 2 bands in Year 9 from 3% (2019) to 10% (2024)</w:t>
            </w:r>
          </w:p>
          <w:p w14:paraId="0D3FF571" w14:textId="77777777" w:rsidR="00423A03" w:rsidRDefault="00066EFD">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w:t>
            </w:r>
            <w:r>
              <w:rPr>
                <w:rFonts w:ascii="Times New Roman" w:eastAsia="Times New Roman" w:hAnsi="Times New Roman" w:cs="Times New Roman"/>
                <w:sz w:val="24"/>
                <w:szCs w:val="24"/>
              </w:rPr>
              <w:t>racy – increase the percentage of students in the top 2 bands in Year 9 from 12% (2019) to 20% (2024)</w:t>
            </w:r>
          </w:p>
          <w:p w14:paraId="69B7B163" w14:textId="77777777" w:rsidR="00423A03" w:rsidRDefault="00066EF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Bottom 2 bands</w:t>
            </w:r>
          </w:p>
          <w:p w14:paraId="471D0BCA" w14:textId="77777777" w:rsidR="00423A03" w:rsidRDefault="00066EFD">
            <w:pPr>
              <w:numPr>
                <w:ilvl w:val="0"/>
                <w:numId w:val="2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 reduce the percentage of students in the bottom 2 bands in Year 9 from 41% (2019) to 30% (2024)</w:t>
            </w:r>
          </w:p>
          <w:p w14:paraId="405A22A5" w14:textId="77777777" w:rsidR="00423A03" w:rsidRDefault="00066EFD">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 reduce the </w:t>
            </w:r>
            <w:r>
              <w:rPr>
                <w:rFonts w:ascii="Times New Roman" w:eastAsia="Times New Roman" w:hAnsi="Times New Roman" w:cs="Times New Roman"/>
                <w:sz w:val="24"/>
                <w:szCs w:val="24"/>
              </w:rPr>
              <w:t>percentage of students in the bottom 2 bands in Year 9 from 45% (2019) to 30% (2024)</w:t>
            </w:r>
          </w:p>
          <w:p w14:paraId="5CEFDABF" w14:textId="77777777" w:rsidR="00423A03" w:rsidRDefault="00066EFD">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 reduce the percentage of students in the bottom 2 bands at Year 9 from 31% to 21% (2024)</w:t>
            </w:r>
          </w:p>
          <w:p w14:paraId="78A7C42C" w14:textId="77777777" w:rsidR="00423A03" w:rsidRDefault="00423A03"/>
        </w:tc>
        <w:tc>
          <w:tcPr>
            <w:tcW w:w="3945" w:type="dxa"/>
          </w:tcPr>
          <w:p w14:paraId="571DD6AD" w14:textId="77777777" w:rsidR="00B06A30" w:rsidRPr="00BB23C7" w:rsidRDefault="00066EFD" w:rsidP="00BB23C7">
            <w:pPr>
              <w:pStyle w:val="ESBodyText"/>
              <w:spacing w:after="0"/>
            </w:pPr>
            <w:r>
              <w:rPr>
                <w:sz w:val="20"/>
              </w:rPr>
              <w:lastRenderedPageBreak/>
              <w:t>Numeracy - increase the percentage of students achieving above benchma</w:t>
            </w:r>
            <w:r>
              <w:rPr>
                <w:sz w:val="20"/>
              </w:rPr>
              <w:t>rk growth in Year 9 from 8% (2019) to 10%</w:t>
            </w:r>
            <w:r>
              <w:rPr>
                <w:sz w:val="20"/>
              </w:rPr>
              <w:br/>
              <w:t>Writing - increase the percentage of students achieving above benchmark growth in Year 9 from 13% (2019) to 15%</w:t>
            </w:r>
            <w:r>
              <w:rPr>
                <w:sz w:val="20"/>
              </w:rPr>
              <w:br/>
              <w:t>Reading - increase the percentage of students achieving above benchmark growth in Year 9 from 17% (201</w:t>
            </w:r>
            <w:r>
              <w:rPr>
                <w:sz w:val="20"/>
              </w:rPr>
              <w:t>9) to 18%</w:t>
            </w:r>
            <w:r>
              <w:rPr>
                <w:sz w:val="20"/>
              </w:rPr>
              <w:br/>
            </w:r>
            <w:r>
              <w:rPr>
                <w:sz w:val="20"/>
              </w:rPr>
              <w:br/>
            </w:r>
            <w:r>
              <w:rPr>
                <w:sz w:val="20"/>
              </w:rPr>
              <w:br/>
              <w:t>Reading – increase the percentage of students achieving in the top 2 bands in Year 9 from 13.1% (2019) to  15%</w:t>
            </w:r>
            <w:r>
              <w:rPr>
                <w:sz w:val="20"/>
              </w:rPr>
              <w:br/>
              <w:t>Writing - increase the percentage of students achieving in the top 2 bands in Year 9 from 3% (2019) to 5%</w:t>
            </w:r>
            <w:r>
              <w:rPr>
                <w:sz w:val="20"/>
              </w:rPr>
              <w:br/>
              <w:t>Numeracy – increase the per</w:t>
            </w:r>
            <w:r>
              <w:rPr>
                <w:sz w:val="20"/>
              </w:rPr>
              <w:t>centage of students in the top 2 bands in Year 9 from 12% (2019) to 14%</w:t>
            </w:r>
            <w:r>
              <w:rPr>
                <w:sz w:val="20"/>
              </w:rPr>
              <w:br/>
            </w:r>
            <w:r>
              <w:rPr>
                <w:sz w:val="20"/>
              </w:rPr>
              <w:br/>
              <w:t>Reading – reduce the percentage of students in the bottom 2 bands in Year 9 from 41% (2019) to 39%</w:t>
            </w:r>
            <w:r>
              <w:rPr>
                <w:sz w:val="20"/>
              </w:rPr>
              <w:br/>
            </w:r>
            <w:r>
              <w:rPr>
                <w:sz w:val="20"/>
              </w:rPr>
              <w:lastRenderedPageBreak/>
              <w:t>Writing – reduce the percentage of students in the bottom 2 bands in Year 9 from 45%</w:t>
            </w:r>
            <w:r>
              <w:rPr>
                <w:sz w:val="20"/>
              </w:rPr>
              <w:t xml:space="preserve"> (2019) to 43%</w:t>
            </w:r>
            <w:r>
              <w:rPr>
                <w:sz w:val="20"/>
              </w:rPr>
              <w:br/>
              <w:t>Numeracy – reduce the percentage of students in the bottom 2 bands at Year 9 from 31% to 29%</w:t>
            </w:r>
            <w:r>
              <w:rPr>
                <w:sz w:val="20"/>
              </w:rPr>
              <w:br/>
            </w:r>
          </w:p>
        </w:tc>
      </w:tr>
      <w:tr w:rsidR="00423A03" w14:paraId="291AFA91" w14:textId="77777777" w:rsidTr="000F3492">
        <w:trPr>
          <w:trHeight w:val="83"/>
        </w:trPr>
        <w:tc>
          <w:tcPr>
            <w:tcW w:w="3589" w:type="dxa"/>
            <w:vMerge/>
          </w:tcPr>
          <w:p w14:paraId="524E1720" w14:textId="77777777" w:rsidR="00B06A30" w:rsidRPr="00BB23C7" w:rsidRDefault="00066EFD" w:rsidP="00BB23C7">
            <w:pPr>
              <w:pStyle w:val="ESBodyText"/>
              <w:spacing w:after="0"/>
            </w:pPr>
          </w:p>
        </w:tc>
        <w:tc>
          <w:tcPr>
            <w:tcW w:w="1457" w:type="dxa"/>
            <w:vMerge/>
          </w:tcPr>
          <w:p w14:paraId="18D9FED1" w14:textId="77777777" w:rsidR="00B06A30" w:rsidRPr="00BB23C7" w:rsidRDefault="00066EFD" w:rsidP="00BB23C7">
            <w:pPr>
              <w:pStyle w:val="ESBodyText"/>
              <w:spacing w:after="0"/>
            </w:pPr>
          </w:p>
        </w:tc>
        <w:tc>
          <w:tcPr>
            <w:tcW w:w="6219" w:type="dxa"/>
          </w:tcPr>
          <w:p w14:paraId="7E1169BE" w14:textId="77777777" w:rsidR="00423A03" w:rsidRDefault="00066EF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VCE </w:t>
            </w:r>
          </w:p>
          <w:p w14:paraId="7D12ABB6" w14:textId="77777777" w:rsidR="00423A03" w:rsidRDefault="00066EFD">
            <w:pPr>
              <w:numPr>
                <w:ilvl w:val="0"/>
                <w:numId w:val="2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mean VCE all study score from 28 (2019) to 30 (2024)</w:t>
            </w:r>
          </w:p>
          <w:p w14:paraId="5052518A" w14:textId="77777777" w:rsidR="00423A03" w:rsidRDefault="00066EFD">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2024, the percentage of VCE subjects which have a mean study </w:t>
            </w:r>
            <w:r>
              <w:rPr>
                <w:rFonts w:ascii="Times New Roman" w:eastAsia="Times New Roman" w:hAnsi="Times New Roman" w:cs="Times New Roman"/>
                <w:sz w:val="24"/>
                <w:szCs w:val="24"/>
              </w:rPr>
              <w:t xml:space="preserve">score greater than the mean score predicted by the GAT (General Achievement Test) will increase from xx% (2019) to 50% (2024) (to be </w:t>
            </w:r>
            <w:proofErr w:type="spellStart"/>
            <w:r>
              <w:rPr>
                <w:rFonts w:ascii="Times New Roman" w:eastAsia="Times New Roman" w:hAnsi="Times New Roman" w:cs="Times New Roman"/>
                <w:sz w:val="24"/>
                <w:szCs w:val="24"/>
              </w:rPr>
              <w:t>finalised</w:t>
            </w:r>
            <w:proofErr w:type="spellEnd"/>
            <w:r>
              <w:rPr>
                <w:rFonts w:ascii="Times New Roman" w:eastAsia="Times New Roman" w:hAnsi="Times New Roman" w:cs="Times New Roman"/>
                <w:sz w:val="24"/>
                <w:szCs w:val="24"/>
              </w:rPr>
              <w:t>)</w:t>
            </w:r>
          </w:p>
          <w:p w14:paraId="010EEEAF" w14:textId="77777777" w:rsidR="00423A03" w:rsidRDefault="00423A03"/>
        </w:tc>
        <w:tc>
          <w:tcPr>
            <w:tcW w:w="3945" w:type="dxa"/>
          </w:tcPr>
          <w:p w14:paraId="34E750FE" w14:textId="77777777" w:rsidR="00B06A30" w:rsidRPr="00BB23C7" w:rsidRDefault="00066EFD" w:rsidP="00BB23C7">
            <w:pPr>
              <w:pStyle w:val="ESBodyText"/>
              <w:spacing w:after="0"/>
            </w:pPr>
            <w:r>
              <w:rPr>
                <w:sz w:val="20"/>
              </w:rPr>
              <w:t>Increase the mean VCE all study score from 28 (2019) to 28 (Maintain)</w:t>
            </w:r>
            <w:r>
              <w:rPr>
                <w:sz w:val="20"/>
              </w:rPr>
              <w:br/>
              <w:t xml:space="preserve">•By 2021, the percentage of VCE subjects </w:t>
            </w:r>
            <w:r>
              <w:rPr>
                <w:sz w:val="20"/>
              </w:rPr>
              <w:t xml:space="preserve">which have a mean study score greater than the mean score predicted by the GAT (General Achievement Test) will increase from 33% (2020) to 40% (2021) </w:t>
            </w:r>
          </w:p>
        </w:tc>
      </w:tr>
      <w:tr w:rsidR="00423A03" w14:paraId="0D81A1CE" w14:textId="77777777" w:rsidTr="000F3492">
        <w:trPr>
          <w:trHeight w:val="83"/>
        </w:trPr>
        <w:tc>
          <w:tcPr>
            <w:tcW w:w="3589" w:type="dxa"/>
            <w:vMerge/>
          </w:tcPr>
          <w:p w14:paraId="0B0B46F0" w14:textId="77777777" w:rsidR="00B06A30" w:rsidRPr="00BB23C7" w:rsidRDefault="00066EFD" w:rsidP="00BB23C7">
            <w:pPr>
              <w:pStyle w:val="ESBodyText"/>
              <w:spacing w:after="0"/>
            </w:pPr>
          </w:p>
        </w:tc>
        <w:tc>
          <w:tcPr>
            <w:tcW w:w="1457" w:type="dxa"/>
            <w:vMerge/>
          </w:tcPr>
          <w:p w14:paraId="4AAD0E23" w14:textId="77777777" w:rsidR="00B06A30" w:rsidRPr="00BB23C7" w:rsidRDefault="00066EFD" w:rsidP="00BB23C7">
            <w:pPr>
              <w:pStyle w:val="ESBodyText"/>
              <w:spacing w:after="0"/>
            </w:pPr>
          </w:p>
        </w:tc>
        <w:tc>
          <w:tcPr>
            <w:tcW w:w="6219" w:type="dxa"/>
          </w:tcPr>
          <w:p w14:paraId="6C042599" w14:textId="77777777" w:rsidR="00423A03" w:rsidRDefault="00066EF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VCAL</w:t>
            </w:r>
          </w:p>
          <w:p w14:paraId="76234EAC" w14:textId="77777777" w:rsidR="00423A03" w:rsidRDefault="00066EFD">
            <w:pPr>
              <w:numPr>
                <w:ilvl w:val="0"/>
                <w:numId w:val="22"/>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Increase the number of VCAL completions from 91% (2019) to 96% (2024).</w:t>
            </w:r>
          </w:p>
          <w:p w14:paraId="438E127F" w14:textId="77777777" w:rsidR="00423A03" w:rsidRDefault="00423A03"/>
        </w:tc>
        <w:tc>
          <w:tcPr>
            <w:tcW w:w="3945" w:type="dxa"/>
          </w:tcPr>
          <w:p w14:paraId="3C686F46" w14:textId="77777777" w:rsidR="00B06A30" w:rsidRPr="00BB23C7" w:rsidRDefault="00066EFD" w:rsidP="00BB23C7">
            <w:pPr>
              <w:pStyle w:val="ESBodyText"/>
              <w:spacing w:after="0"/>
            </w:pPr>
            <w:r>
              <w:rPr>
                <w:sz w:val="20"/>
              </w:rPr>
              <w:t xml:space="preserve"> Increase the number of VCAL completions from 91% (2019) to 93%</w:t>
            </w:r>
          </w:p>
        </w:tc>
      </w:tr>
      <w:tr w:rsidR="00423A03" w14:paraId="513C0E84" w14:textId="77777777" w:rsidTr="000F3492">
        <w:trPr>
          <w:trHeight w:val="83"/>
        </w:trPr>
        <w:tc>
          <w:tcPr>
            <w:tcW w:w="3589" w:type="dxa"/>
            <w:vMerge w:val="restart"/>
          </w:tcPr>
          <w:p w14:paraId="4129195A" w14:textId="77777777" w:rsidR="00B06A30" w:rsidRPr="00BB23C7" w:rsidRDefault="00066EFD" w:rsidP="00BB23C7">
            <w:pPr>
              <w:pStyle w:val="ESBodyText"/>
              <w:spacing w:after="0"/>
            </w:pPr>
            <w:r>
              <w:rPr>
                <w:sz w:val="20"/>
              </w:rPr>
              <w:t>Develop improved engagement of students in their learning.</w:t>
            </w:r>
          </w:p>
        </w:tc>
        <w:tc>
          <w:tcPr>
            <w:tcW w:w="1457" w:type="dxa"/>
            <w:vMerge w:val="restart"/>
          </w:tcPr>
          <w:p w14:paraId="60BE7067" w14:textId="77777777" w:rsidR="00B06A30" w:rsidRPr="00BB23C7" w:rsidRDefault="00066EFD" w:rsidP="00BB23C7">
            <w:pPr>
              <w:pStyle w:val="ESBodyText"/>
              <w:spacing w:after="0"/>
            </w:pPr>
            <w:r>
              <w:rPr>
                <w:sz w:val="20"/>
              </w:rPr>
              <w:t>Yes</w:t>
            </w:r>
          </w:p>
        </w:tc>
        <w:tc>
          <w:tcPr>
            <w:tcW w:w="6219" w:type="dxa"/>
          </w:tcPr>
          <w:p w14:paraId="04EB100A" w14:textId="77777777" w:rsidR="00423A03" w:rsidRDefault="00066EF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Attitudes to School Survey </w:t>
            </w:r>
          </w:p>
          <w:p w14:paraId="48D30355" w14:textId="77777777" w:rsidR="00423A03" w:rsidRDefault="00066EF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positive endorsement for the factors:</w:t>
            </w:r>
          </w:p>
          <w:p w14:paraId="6233BA74" w14:textId="77777777" w:rsidR="00423A03" w:rsidRDefault="00066EFD">
            <w:pPr>
              <w:numPr>
                <w:ilvl w:val="0"/>
                <w:numId w:val="2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connectedness from 51% </w:t>
            </w:r>
            <w:r>
              <w:rPr>
                <w:rFonts w:ascii="Times New Roman" w:eastAsia="Times New Roman" w:hAnsi="Times New Roman" w:cs="Times New Roman"/>
                <w:sz w:val="24"/>
                <w:szCs w:val="24"/>
              </w:rPr>
              <w:t>(2019) to 61% (2024)</w:t>
            </w:r>
          </w:p>
          <w:p w14:paraId="7584E787" w14:textId="77777777" w:rsidR="00423A03" w:rsidRDefault="00066EFD">
            <w:pPr>
              <w:numPr>
                <w:ilvl w:val="0"/>
                <w:numId w:val="2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 from 37% (2019) to 50% (2024)</w:t>
            </w:r>
          </w:p>
          <w:p w14:paraId="06B31BC2" w14:textId="77777777" w:rsidR="00423A03" w:rsidRDefault="00423A03"/>
        </w:tc>
        <w:tc>
          <w:tcPr>
            <w:tcW w:w="3945" w:type="dxa"/>
          </w:tcPr>
          <w:p w14:paraId="203CA2BE" w14:textId="77777777" w:rsidR="00B06A30" w:rsidRPr="00BB23C7" w:rsidRDefault="00066EFD" w:rsidP="00BB23C7">
            <w:pPr>
              <w:pStyle w:val="ESBodyText"/>
              <w:spacing w:after="0"/>
            </w:pPr>
            <w:r>
              <w:rPr>
                <w:sz w:val="20"/>
              </w:rPr>
              <w:t>Attitudes to School Survey</w:t>
            </w:r>
            <w:r>
              <w:rPr>
                <w:sz w:val="20"/>
              </w:rPr>
              <w:br/>
            </w:r>
            <w:r>
              <w:rPr>
                <w:sz w:val="20"/>
              </w:rPr>
              <w:br/>
              <w:t>Increase the percentage of positive endorsement for the factors:</w:t>
            </w:r>
            <w:r>
              <w:rPr>
                <w:sz w:val="20"/>
              </w:rPr>
              <w:br/>
            </w:r>
            <w:r>
              <w:rPr>
                <w:sz w:val="20"/>
              </w:rPr>
              <w:br/>
              <w:t>School connectedness from 51% (2019) to 54%</w:t>
            </w:r>
            <w:r>
              <w:rPr>
                <w:sz w:val="20"/>
              </w:rPr>
              <w:br/>
              <w:t xml:space="preserve">Student voice and agency from 37% (2019) </w:t>
            </w:r>
            <w:r>
              <w:rPr>
                <w:sz w:val="20"/>
              </w:rPr>
              <w:t>to 40%</w:t>
            </w:r>
          </w:p>
        </w:tc>
      </w:tr>
      <w:tr w:rsidR="00423A03" w14:paraId="23F44840" w14:textId="77777777" w:rsidTr="000F3492">
        <w:trPr>
          <w:trHeight w:val="83"/>
        </w:trPr>
        <w:tc>
          <w:tcPr>
            <w:tcW w:w="3589" w:type="dxa"/>
            <w:vMerge/>
          </w:tcPr>
          <w:p w14:paraId="0805C056" w14:textId="77777777" w:rsidR="00B06A30" w:rsidRPr="00BB23C7" w:rsidRDefault="00066EFD" w:rsidP="00BB23C7">
            <w:pPr>
              <w:pStyle w:val="ESBodyText"/>
              <w:spacing w:after="0"/>
            </w:pPr>
          </w:p>
        </w:tc>
        <w:tc>
          <w:tcPr>
            <w:tcW w:w="1457" w:type="dxa"/>
            <w:vMerge/>
          </w:tcPr>
          <w:p w14:paraId="5FB069AC" w14:textId="77777777" w:rsidR="00B06A30" w:rsidRPr="00BB23C7" w:rsidRDefault="00066EFD" w:rsidP="00BB23C7">
            <w:pPr>
              <w:pStyle w:val="ESBodyText"/>
              <w:spacing w:after="0"/>
            </w:pPr>
          </w:p>
        </w:tc>
        <w:tc>
          <w:tcPr>
            <w:tcW w:w="6219" w:type="dxa"/>
          </w:tcPr>
          <w:p w14:paraId="0DD2E1CD" w14:textId="77777777" w:rsidR="00423A03" w:rsidRDefault="00066EF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School Staff Survey </w:t>
            </w:r>
          </w:p>
          <w:p w14:paraId="6E2D21AE" w14:textId="77777777" w:rsidR="00423A03" w:rsidRDefault="00066EF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positive endorsement for the factors:</w:t>
            </w:r>
          </w:p>
          <w:p w14:paraId="5471F07E" w14:textId="77777777" w:rsidR="00423A03" w:rsidRDefault="00066EFD">
            <w:pPr>
              <w:numPr>
                <w:ilvl w:val="0"/>
                <w:numId w:val="24"/>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efficacy 42% (2019) to 50% (2024)</w:t>
            </w:r>
          </w:p>
          <w:p w14:paraId="3223FB59" w14:textId="77777777" w:rsidR="00423A03" w:rsidRDefault="00066EFD">
            <w:pPr>
              <w:numPr>
                <w:ilvl w:val="0"/>
                <w:numId w:val="2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collaboration 43% (2019) to 60% (2024)</w:t>
            </w:r>
          </w:p>
          <w:p w14:paraId="296E5C8D" w14:textId="77777777" w:rsidR="00423A03" w:rsidRDefault="00423A03"/>
        </w:tc>
        <w:tc>
          <w:tcPr>
            <w:tcW w:w="3945" w:type="dxa"/>
          </w:tcPr>
          <w:p w14:paraId="09E15130" w14:textId="77777777" w:rsidR="00B06A30" w:rsidRPr="00BB23C7" w:rsidRDefault="00066EFD" w:rsidP="00BB23C7">
            <w:pPr>
              <w:pStyle w:val="ESBodyText"/>
              <w:spacing w:after="0"/>
            </w:pPr>
            <w:r>
              <w:rPr>
                <w:sz w:val="20"/>
              </w:rPr>
              <w:t>School Staff Survey</w:t>
            </w:r>
            <w:r>
              <w:rPr>
                <w:sz w:val="20"/>
              </w:rPr>
              <w:br/>
            </w:r>
            <w:r>
              <w:rPr>
                <w:sz w:val="20"/>
              </w:rPr>
              <w:br/>
              <w:t xml:space="preserve">Increase the percentage of positive </w:t>
            </w:r>
            <w:r>
              <w:rPr>
                <w:sz w:val="20"/>
              </w:rPr>
              <w:t>endorsement for the factors:</w:t>
            </w:r>
            <w:r>
              <w:rPr>
                <w:sz w:val="20"/>
              </w:rPr>
              <w:br/>
            </w:r>
            <w:r>
              <w:rPr>
                <w:sz w:val="20"/>
              </w:rPr>
              <w:br/>
              <w:t>Collective efficacy 42% (2019) to 44%</w:t>
            </w:r>
            <w:r>
              <w:rPr>
                <w:sz w:val="20"/>
              </w:rPr>
              <w:br/>
              <w:t>Teacher collaboration 43% (2019) to 47%</w:t>
            </w:r>
          </w:p>
        </w:tc>
      </w:tr>
      <w:tr w:rsidR="00423A03" w14:paraId="4E5BF885" w14:textId="77777777" w:rsidTr="000F3492">
        <w:trPr>
          <w:trHeight w:val="83"/>
        </w:trPr>
        <w:tc>
          <w:tcPr>
            <w:tcW w:w="3589" w:type="dxa"/>
            <w:vMerge/>
          </w:tcPr>
          <w:p w14:paraId="6D84805C" w14:textId="77777777" w:rsidR="00B06A30" w:rsidRPr="00BB23C7" w:rsidRDefault="00066EFD" w:rsidP="00BB23C7">
            <w:pPr>
              <w:pStyle w:val="ESBodyText"/>
              <w:spacing w:after="0"/>
            </w:pPr>
          </w:p>
        </w:tc>
        <w:tc>
          <w:tcPr>
            <w:tcW w:w="1457" w:type="dxa"/>
            <w:vMerge/>
          </w:tcPr>
          <w:p w14:paraId="0F3D43B5" w14:textId="77777777" w:rsidR="00B06A30" w:rsidRPr="00BB23C7" w:rsidRDefault="00066EFD" w:rsidP="00BB23C7">
            <w:pPr>
              <w:pStyle w:val="ESBodyText"/>
              <w:spacing w:after="0"/>
            </w:pPr>
          </w:p>
        </w:tc>
        <w:tc>
          <w:tcPr>
            <w:tcW w:w="6219" w:type="dxa"/>
          </w:tcPr>
          <w:p w14:paraId="3C5B3B04" w14:textId="77777777" w:rsidR="00423A03" w:rsidRDefault="00066EF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Student Attendance </w:t>
            </w:r>
          </w:p>
          <w:p w14:paraId="12F3CE24" w14:textId="77777777" w:rsidR="00423A03" w:rsidRDefault="00066EF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 2024 the average number of days absent per student per year will decrease from 19 (2019) to 17 (2024)</w:t>
            </w:r>
          </w:p>
          <w:p w14:paraId="2E37EBB5" w14:textId="77777777" w:rsidR="00423A03" w:rsidRDefault="00423A03"/>
        </w:tc>
        <w:tc>
          <w:tcPr>
            <w:tcW w:w="3945" w:type="dxa"/>
          </w:tcPr>
          <w:p w14:paraId="325A542C" w14:textId="77777777" w:rsidR="00B06A30" w:rsidRPr="00BB23C7" w:rsidRDefault="00066EFD" w:rsidP="00BB23C7">
            <w:pPr>
              <w:pStyle w:val="ESBodyText"/>
              <w:spacing w:after="0"/>
            </w:pPr>
            <w:r>
              <w:rPr>
                <w:sz w:val="20"/>
              </w:rPr>
              <w:lastRenderedPageBreak/>
              <w:t xml:space="preserve">Maintain at 19 </w:t>
            </w:r>
            <w:r>
              <w:rPr>
                <w:sz w:val="20"/>
              </w:rPr>
              <w:t>days or better.</w:t>
            </w:r>
          </w:p>
        </w:tc>
      </w:tr>
      <w:tr w:rsidR="00423A03" w14:paraId="739832F8" w14:textId="77777777" w:rsidTr="000F3492">
        <w:trPr>
          <w:trHeight w:val="83"/>
        </w:trPr>
        <w:tc>
          <w:tcPr>
            <w:tcW w:w="3589" w:type="dxa"/>
            <w:vMerge w:val="restart"/>
          </w:tcPr>
          <w:p w14:paraId="3959ECAB" w14:textId="77777777" w:rsidR="00B06A30" w:rsidRPr="00BB23C7" w:rsidRDefault="00066EFD" w:rsidP="00BB23C7">
            <w:pPr>
              <w:pStyle w:val="ESBodyText"/>
              <w:spacing w:after="0"/>
            </w:pPr>
            <w:r>
              <w:rPr>
                <w:sz w:val="20"/>
              </w:rPr>
              <w:t>Improve student health and wellbeing across the school.</w:t>
            </w:r>
          </w:p>
        </w:tc>
        <w:tc>
          <w:tcPr>
            <w:tcW w:w="1457" w:type="dxa"/>
            <w:vMerge w:val="restart"/>
          </w:tcPr>
          <w:p w14:paraId="49D93A9B" w14:textId="77777777" w:rsidR="00B06A30" w:rsidRPr="00BB23C7" w:rsidRDefault="00066EFD" w:rsidP="00BB23C7">
            <w:pPr>
              <w:pStyle w:val="ESBodyText"/>
              <w:spacing w:after="0"/>
            </w:pPr>
            <w:r>
              <w:rPr>
                <w:sz w:val="20"/>
              </w:rPr>
              <w:t>Yes</w:t>
            </w:r>
          </w:p>
        </w:tc>
        <w:tc>
          <w:tcPr>
            <w:tcW w:w="6219" w:type="dxa"/>
          </w:tcPr>
          <w:p w14:paraId="2DAA2806" w14:textId="77777777" w:rsidR="00423A03" w:rsidRDefault="00066EF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Attitudes to School survey </w:t>
            </w:r>
          </w:p>
          <w:p w14:paraId="73CE2E3E" w14:textId="77777777" w:rsidR="00423A03" w:rsidRDefault="00066EF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Increase the percentage of positive endorsement for the factors: </w:t>
            </w:r>
          </w:p>
          <w:p w14:paraId="47D0E5FA" w14:textId="77777777" w:rsidR="00423A03" w:rsidRDefault="00066EFD">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bullying from 58% (2019) to 70% (2024)</w:t>
            </w:r>
          </w:p>
          <w:p w14:paraId="34137F90" w14:textId="77777777" w:rsidR="00423A03" w:rsidRDefault="00066EFD">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Resilience from 55% (2019) to 62% </w:t>
            </w:r>
            <w:r>
              <w:rPr>
                <w:rFonts w:ascii="Times New Roman" w:eastAsia="Times New Roman" w:hAnsi="Times New Roman" w:cs="Times New Roman"/>
                <w:sz w:val="24"/>
                <w:szCs w:val="24"/>
              </w:rPr>
              <w:t>(2024)</w:t>
            </w:r>
          </w:p>
          <w:p w14:paraId="6B1185AF" w14:textId="77777777" w:rsidR="00423A03" w:rsidRDefault="00066EFD">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Respect for diversity from 44</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2019) to 50% (2024)</w:t>
            </w:r>
          </w:p>
          <w:p w14:paraId="1A428AA1" w14:textId="77777777" w:rsidR="00423A03" w:rsidRDefault="00066EFD">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confidence from 58% (2019) to 65% (2024)</w:t>
            </w:r>
          </w:p>
          <w:p w14:paraId="05CD064D" w14:textId="77777777" w:rsidR="00423A03" w:rsidRDefault="00423A03"/>
        </w:tc>
        <w:tc>
          <w:tcPr>
            <w:tcW w:w="3945" w:type="dxa"/>
          </w:tcPr>
          <w:p w14:paraId="25777A36" w14:textId="77777777" w:rsidR="00B06A30" w:rsidRPr="00BB23C7" w:rsidRDefault="00066EFD" w:rsidP="00BB23C7">
            <w:pPr>
              <w:pStyle w:val="ESBodyText"/>
              <w:spacing w:after="0"/>
            </w:pPr>
            <w:r>
              <w:rPr>
                <w:sz w:val="20"/>
              </w:rPr>
              <w:t>Attitudes to School survey</w:t>
            </w:r>
            <w:r>
              <w:rPr>
                <w:sz w:val="20"/>
              </w:rPr>
              <w:br/>
            </w:r>
            <w:r>
              <w:rPr>
                <w:sz w:val="20"/>
              </w:rPr>
              <w:br/>
              <w:t>Increase the percentage of positive endorsement for the factors:</w:t>
            </w:r>
            <w:r>
              <w:rPr>
                <w:sz w:val="20"/>
              </w:rPr>
              <w:br/>
              <w:t>Managing bullying from 58% (2019) to 62%</w:t>
            </w:r>
            <w:r>
              <w:rPr>
                <w:sz w:val="20"/>
              </w:rPr>
              <w:br/>
              <w:t>Resilience fr</w:t>
            </w:r>
            <w:r>
              <w:rPr>
                <w:sz w:val="20"/>
              </w:rPr>
              <w:t>om 55% (2019) to 57%</w:t>
            </w:r>
            <w:r>
              <w:rPr>
                <w:sz w:val="20"/>
              </w:rPr>
              <w:br/>
              <w:t>Respect for diversity from 44</w:t>
            </w:r>
            <w:proofErr w:type="gramStart"/>
            <w:r>
              <w:rPr>
                <w:sz w:val="20"/>
              </w:rPr>
              <w:t>%(</w:t>
            </w:r>
            <w:proofErr w:type="gramEnd"/>
            <w:r>
              <w:rPr>
                <w:sz w:val="20"/>
              </w:rPr>
              <w:t>2019) to 46%</w:t>
            </w:r>
            <w:r>
              <w:rPr>
                <w:sz w:val="20"/>
              </w:rPr>
              <w:br/>
              <w:t>Learning confidence from 58% (2019) to 60%</w:t>
            </w:r>
          </w:p>
        </w:tc>
      </w:tr>
      <w:tr w:rsidR="00423A03" w14:paraId="57875E0F" w14:textId="77777777" w:rsidTr="000F3492">
        <w:trPr>
          <w:trHeight w:val="83"/>
        </w:trPr>
        <w:tc>
          <w:tcPr>
            <w:tcW w:w="3589" w:type="dxa"/>
            <w:vMerge/>
          </w:tcPr>
          <w:p w14:paraId="30E84DA1" w14:textId="77777777" w:rsidR="00B06A30" w:rsidRPr="00BB23C7" w:rsidRDefault="00066EFD" w:rsidP="00BB23C7">
            <w:pPr>
              <w:pStyle w:val="ESBodyText"/>
              <w:spacing w:after="0"/>
            </w:pPr>
          </w:p>
        </w:tc>
        <w:tc>
          <w:tcPr>
            <w:tcW w:w="1457" w:type="dxa"/>
            <w:vMerge/>
          </w:tcPr>
          <w:p w14:paraId="5AF6E4F1" w14:textId="77777777" w:rsidR="00B06A30" w:rsidRPr="00BB23C7" w:rsidRDefault="00066EFD" w:rsidP="00BB23C7">
            <w:pPr>
              <w:pStyle w:val="ESBodyText"/>
              <w:spacing w:after="0"/>
            </w:pPr>
          </w:p>
        </w:tc>
        <w:tc>
          <w:tcPr>
            <w:tcW w:w="6219" w:type="dxa"/>
          </w:tcPr>
          <w:p w14:paraId="4CB9C805" w14:textId="77777777" w:rsidR="00423A03" w:rsidRDefault="00066EF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School Staff Survey </w:t>
            </w:r>
          </w:p>
          <w:p w14:paraId="0E3B32D3" w14:textId="77777777" w:rsidR="00423A03" w:rsidRDefault="00066EF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positive endorsement for the factors: </w:t>
            </w:r>
          </w:p>
          <w:p w14:paraId="10197550" w14:textId="77777777" w:rsidR="00423A03" w:rsidRDefault="00066EFD">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growth and learning of the whole student from </w:t>
            </w:r>
            <w:r>
              <w:rPr>
                <w:rFonts w:ascii="Times New Roman" w:eastAsia="Times New Roman" w:hAnsi="Times New Roman" w:cs="Times New Roman"/>
                <w:sz w:val="24"/>
                <w:szCs w:val="24"/>
              </w:rPr>
              <w:t>2020 baseline data in the (identify the module) module from 76% (2019) to 82% (2024)</w:t>
            </w:r>
          </w:p>
          <w:p w14:paraId="3BB63B6E" w14:textId="77777777" w:rsidR="00423A03" w:rsidRDefault="00066EFD">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efficacy’ from 45% (2019</w:t>
            </w:r>
            <w:proofErr w:type="gramStart"/>
            <w:r>
              <w:rPr>
                <w:rFonts w:ascii="Times New Roman" w:eastAsia="Times New Roman" w:hAnsi="Times New Roman" w:cs="Times New Roman"/>
                <w:sz w:val="24"/>
                <w:szCs w:val="24"/>
              </w:rPr>
              <w:t>)  to</w:t>
            </w:r>
            <w:proofErr w:type="gramEnd"/>
            <w:r>
              <w:rPr>
                <w:rFonts w:ascii="Times New Roman" w:eastAsia="Times New Roman" w:hAnsi="Times New Roman" w:cs="Times New Roman"/>
                <w:sz w:val="24"/>
                <w:szCs w:val="24"/>
              </w:rPr>
              <w:t xml:space="preserve"> 55% (2024)</w:t>
            </w:r>
          </w:p>
          <w:p w14:paraId="5912BBBC" w14:textId="77777777" w:rsidR="00423A03" w:rsidRDefault="00423A03"/>
        </w:tc>
        <w:tc>
          <w:tcPr>
            <w:tcW w:w="3945" w:type="dxa"/>
          </w:tcPr>
          <w:p w14:paraId="3EB8EDCB" w14:textId="77777777" w:rsidR="00B06A30" w:rsidRPr="00BB23C7" w:rsidRDefault="00066EFD" w:rsidP="00BB23C7">
            <w:pPr>
              <w:pStyle w:val="ESBodyText"/>
              <w:spacing w:after="0"/>
            </w:pPr>
            <w:r>
              <w:rPr>
                <w:sz w:val="20"/>
              </w:rPr>
              <w:t>School Staff Survey</w:t>
            </w:r>
            <w:r>
              <w:rPr>
                <w:sz w:val="20"/>
              </w:rPr>
              <w:br/>
            </w:r>
            <w:r>
              <w:rPr>
                <w:sz w:val="20"/>
              </w:rPr>
              <w:br/>
              <w:t xml:space="preserve">Increase the percentage of positive endorsement for the factors: </w:t>
            </w:r>
            <w:r>
              <w:rPr>
                <w:sz w:val="20"/>
              </w:rPr>
              <w:br/>
            </w:r>
            <w:r>
              <w:rPr>
                <w:sz w:val="20"/>
              </w:rPr>
              <w:br/>
              <w:t>Support growth and learning o</w:t>
            </w:r>
            <w:r>
              <w:rPr>
                <w:sz w:val="20"/>
              </w:rPr>
              <w:t>f the whole student from 2020 baseline data in the (identify the module) module from 76% (2019) to 78%</w:t>
            </w:r>
            <w:r>
              <w:rPr>
                <w:sz w:val="20"/>
              </w:rPr>
              <w:br/>
            </w:r>
            <w:r>
              <w:rPr>
                <w:sz w:val="20"/>
              </w:rPr>
              <w:br/>
              <w:t>Collective efficacy’ from 45% (2019</w:t>
            </w:r>
            <w:proofErr w:type="gramStart"/>
            <w:r>
              <w:rPr>
                <w:sz w:val="20"/>
              </w:rPr>
              <w:t>)  to</w:t>
            </w:r>
            <w:proofErr w:type="gramEnd"/>
            <w:r>
              <w:rPr>
                <w:sz w:val="20"/>
              </w:rPr>
              <w:t xml:space="preserve"> 47%</w:t>
            </w:r>
          </w:p>
        </w:tc>
      </w:tr>
      <w:tr w:rsidR="00423A03" w14:paraId="75DFBFCD" w14:textId="77777777" w:rsidTr="000F3492">
        <w:trPr>
          <w:trHeight w:val="83"/>
        </w:trPr>
        <w:tc>
          <w:tcPr>
            <w:tcW w:w="3589" w:type="dxa"/>
            <w:vMerge/>
          </w:tcPr>
          <w:p w14:paraId="7F305311" w14:textId="77777777" w:rsidR="00B06A30" w:rsidRPr="00BB23C7" w:rsidRDefault="00066EFD" w:rsidP="00BB23C7">
            <w:pPr>
              <w:pStyle w:val="ESBodyText"/>
              <w:spacing w:after="0"/>
            </w:pPr>
          </w:p>
        </w:tc>
        <w:tc>
          <w:tcPr>
            <w:tcW w:w="1457" w:type="dxa"/>
            <w:vMerge/>
          </w:tcPr>
          <w:p w14:paraId="7BEFA969" w14:textId="77777777" w:rsidR="00B06A30" w:rsidRPr="00BB23C7" w:rsidRDefault="00066EFD" w:rsidP="00BB23C7">
            <w:pPr>
              <w:pStyle w:val="ESBodyText"/>
              <w:spacing w:after="0"/>
            </w:pPr>
          </w:p>
        </w:tc>
        <w:tc>
          <w:tcPr>
            <w:tcW w:w="6219" w:type="dxa"/>
          </w:tcPr>
          <w:p w14:paraId="34431343" w14:textId="77777777" w:rsidR="00423A03" w:rsidRDefault="00066EF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Parent Opinion Survey</w:t>
            </w:r>
          </w:p>
          <w:p w14:paraId="0C46BD65" w14:textId="77777777" w:rsidR="00423A03" w:rsidRDefault="00066EF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Increase the percentage of positive endorsement for the factors: </w:t>
            </w:r>
          </w:p>
          <w:p w14:paraId="10DC8D2F" w14:textId="77777777" w:rsidR="00423A03" w:rsidRDefault="00066EFD">
            <w:pPr>
              <w:numPr>
                <w:ilvl w:val="0"/>
                <w:numId w:val="27"/>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 positive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from 71% (2019) to 80% (2024)</w:t>
            </w:r>
          </w:p>
          <w:p w14:paraId="7820EE1B" w14:textId="77777777" w:rsidR="00423A03" w:rsidRDefault="00066EFD">
            <w:pPr>
              <w:numPr>
                <w:ilvl w:val="0"/>
                <w:numId w:val="2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‘Not experiencing bullying’ from 65% (2019) to 75% (2024)</w:t>
            </w:r>
          </w:p>
          <w:p w14:paraId="225B7E31" w14:textId="77777777" w:rsidR="00423A03" w:rsidRDefault="00423A03"/>
        </w:tc>
        <w:tc>
          <w:tcPr>
            <w:tcW w:w="3945" w:type="dxa"/>
          </w:tcPr>
          <w:p w14:paraId="2B04E55C" w14:textId="77777777" w:rsidR="00B06A30" w:rsidRPr="00BB23C7" w:rsidRDefault="00066EFD" w:rsidP="00BB23C7">
            <w:pPr>
              <w:pStyle w:val="ESBodyText"/>
              <w:spacing w:after="0"/>
            </w:pPr>
            <w:r>
              <w:rPr>
                <w:sz w:val="20"/>
              </w:rPr>
              <w:lastRenderedPageBreak/>
              <w:t>Parent Opinion Survey</w:t>
            </w:r>
            <w:r>
              <w:rPr>
                <w:sz w:val="20"/>
              </w:rPr>
              <w:br/>
            </w:r>
            <w:r>
              <w:rPr>
                <w:sz w:val="20"/>
              </w:rPr>
              <w:br/>
            </w:r>
            <w:r>
              <w:rPr>
                <w:sz w:val="20"/>
              </w:rPr>
              <w:t xml:space="preserve"> Increase the percentage of positive endorsement for the factors: </w:t>
            </w:r>
            <w:r>
              <w:rPr>
                <w:sz w:val="20"/>
              </w:rPr>
              <w:br/>
            </w:r>
            <w:r>
              <w:rPr>
                <w:sz w:val="20"/>
              </w:rPr>
              <w:lastRenderedPageBreak/>
              <w:br/>
              <w:t xml:space="preserve">‘Promote positive </w:t>
            </w:r>
            <w:proofErr w:type="spellStart"/>
            <w:r>
              <w:rPr>
                <w:sz w:val="20"/>
              </w:rPr>
              <w:t>behaviour</w:t>
            </w:r>
            <w:proofErr w:type="spellEnd"/>
            <w:r>
              <w:rPr>
                <w:sz w:val="20"/>
              </w:rPr>
              <w:t>’ from 71% (2019) to 72%</w:t>
            </w:r>
            <w:r>
              <w:rPr>
                <w:sz w:val="20"/>
              </w:rPr>
              <w:br/>
              <w:t>Not experiencing bullying’ from 65% (2019) to 67%</w:t>
            </w:r>
            <w:r>
              <w:rPr>
                <w:sz w:val="20"/>
              </w:rPr>
              <w:br/>
            </w:r>
            <w:r>
              <w:rPr>
                <w:sz w:val="20"/>
              </w:rPr>
              <w:br/>
            </w:r>
          </w:p>
        </w:tc>
      </w:tr>
    </w:tbl>
    <w:p w14:paraId="23CE2352" w14:textId="77777777" w:rsidR="003E4341" w:rsidRDefault="00066EFD" w:rsidP="00BB23C7">
      <w:pPr>
        <w:pStyle w:val="ESBodyText"/>
        <w:spacing w:after="0"/>
      </w:pPr>
    </w:p>
    <w:p w14:paraId="362DC067" w14:textId="77777777" w:rsidR="00973DEE" w:rsidRDefault="00066EFD"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423A03" w14:paraId="743DA1C6" w14:textId="77777777" w:rsidTr="00DA66C8">
        <w:trPr>
          <w:trHeight w:val="218"/>
        </w:trPr>
        <w:tc>
          <w:tcPr>
            <w:tcW w:w="3772" w:type="dxa"/>
            <w:shd w:val="clear" w:color="auto" w:fill="D9D9D9" w:themeFill="background1" w:themeFillShade="D9"/>
          </w:tcPr>
          <w:p w14:paraId="143B116D" w14:textId="77777777" w:rsidR="00973DEE" w:rsidRPr="00AC7B7B" w:rsidRDefault="00066EFD"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39184C8D" w14:textId="77777777" w:rsidR="00973DEE" w:rsidRPr="00D43286" w:rsidRDefault="00066EFD" w:rsidP="00BB23C7">
            <w:pPr>
              <w:pStyle w:val="ESBodyText"/>
              <w:spacing w:after="0"/>
              <w:rPr>
                <w:b/>
              </w:rPr>
            </w:pPr>
            <w:r>
              <w:rPr>
                <w:sz w:val="20"/>
              </w:rPr>
              <w:t>2021 Priorities Goal</w:t>
            </w:r>
          </w:p>
        </w:tc>
      </w:tr>
      <w:tr w:rsidR="00423A03" w14:paraId="53395BDA" w14:textId="77777777" w:rsidTr="00DA66C8">
        <w:trPr>
          <w:trHeight w:val="15"/>
        </w:trPr>
        <w:tc>
          <w:tcPr>
            <w:tcW w:w="3772" w:type="dxa"/>
            <w:shd w:val="clear" w:color="auto" w:fill="D9D9D9" w:themeFill="background1" w:themeFillShade="D9"/>
          </w:tcPr>
          <w:p w14:paraId="7B741FFD" w14:textId="77777777" w:rsidR="00973DEE" w:rsidRPr="00DB56D4" w:rsidRDefault="00066EFD"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30FC1EE1" w14:textId="77777777" w:rsidR="00973DEE" w:rsidRPr="00D43286" w:rsidRDefault="00066EFD" w:rsidP="00BB23C7">
            <w:pPr>
              <w:pStyle w:val="ESBodyText"/>
              <w:spacing w:after="0"/>
              <w:rPr>
                <w:b/>
              </w:rPr>
            </w:pPr>
            <w:r>
              <w:rPr>
                <w:sz w:val="20"/>
              </w:rPr>
              <w:t xml:space="preserve">See separate targets in </w:t>
            </w:r>
            <w:r>
              <w:rPr>
                <w:sz w:val="20"/>
              </w:rPr>
              <w:t>detail under specific goals</w:t>
            </w:r>
          </w:p>
        </w:tc>
      </w:tr>
      <w:tr w:rsidR="00423A03" w14:paraId="16684678" w14:textId="77777777" w:rsidTr="00A800BE">
        <w:trPr>
          <w:trHeight w:val="15"/>
        </w:trPr>
        <w:tc>
          <w:tcPr>
            <w:tcW w:w="12022" w:type="dxa"/>
            <w:gridSpan w:val="2"/>
            <w:shd w:val="clear" w:color="auto" w:fill="D9D9D9" w:themeFill="background1" w:themeFillShade="D9"/>
          </w:tcPr>
          <w:p w14:paraId="5A85AA49" w14:textId="77777777" w:rsidR="00DB56D4" w:rsidRPr="00BD3D7C" w:rsidRDefault="00066EFD"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54E2A888" w14:textId="77777777" w:rsidR="00DB56D4" w:rsidRPr="00BD3D7C" w:rsidRDefault="00066EFD" w:rsidP="00BB23C7">
            <w:pPr>
              <w:pStyle w:val="ESBodyText"/>
              <w:spacing w:after="0"/>
              <w:rPr>
                <w:b/>
              </w:rPr>
            </w:pPr>
            <w:r w:rsidRPr="00BD3D7C">
              <w:rPr>
                <w:color w:val="000000"/>
                <w:lang w:val="en-AU"/>
              </w:rPr>
              <w:t>Is this KIS selected for focus this year?</w:t>
            </w:r>
          </w:p>
        </w:tc>
      </w:tr>
      <w:tr w:rsidR="00423A03" w14:paraId="0A43B74F" w14:textId="77777777" w:rsidTr="00CE0F0F">
        <w:trPr>
          <w:trHeight w:val="176"/>
        </w:trPr>
        <w:tc>
          <w:tcPr>
            <w:tcW w:w="3772" w:type="dxa"/>
            <w:shd w:val="clear" w:color="auto" w:fill="62BFEB"/>
          </w:tcPr>
          <w:p w14:paraId="39643400" w14:textId="77777777" w:rsidR="00DB56D4" w:rsidRPr="00D43286" w:rsidRDefault="00066EFD" w:rsidP="00BB23C7">
            <w:pPr>
              <w:pStyle w:val="ESBodyText"/>
              <w:spacing w:after="0"/>
              <w:rPr>
                <w:b/>
              </w:rPr>
            </w:pPr>
            <w:r w:rsidRPr="00BD3D7C">
              <w:rPr>
                <w:b/>
                <w:sz w:val="20"/>
                <w:szCs w:val="20"/>
              </w:rPr>
              <w:t>KIS 1</w:t>
            </w:r>
          </w:p>
          <w:p w14:paraId="542BA5A3" w14:textId="77777777" w:rsidR="00423A03" w:rsidRDefault="00066EFD">
            <w:r>
              <w:rPr>
                <w:sz w:val="20"/>
              </w:rPr>
              <w:t>Curriculum planning and assessment</w:t>
            </w:r>
          </w:p>
        </w:tc>
        <w:tc>
          <w:tcPr>
            <w:tcW w:w="8250" w:type="dxa"/>
            <w:shd w:val="clear" w:color="auto" w:fill="62BFEB"/>
          </w:tcPr>
          <w:p w14:paraId="297E3C8D" w14:textId="77777777" w:rsidR="00DB56D4" w:rsidRPr="00D43286" w:rsidRDefault="00066EFD" w:rsidP="00BB23C7">
            <w:pPr>
              <w:pStyle w:val="ESBodyText"/>
              <w:spacing w:after="0"/>
              <w:rPr>
                <w:b/>
              </w:rPr>
            </w:pPr>
            <w:r>
              <w:rPr>
                <w:sz w:val="20"/>
              </w:rPr>
              <w:t>Learning, catch-up and extension priority</w:t>
            </w:r>
          </w:p>
        </w:tc>
        <w:tc>
          <w:tcPr>
            <w:tcW w:w="3188" w:type="dxa"/>
          </w:tcPr>
          <w:p w14:paraId="6AE5BAFF" w14:textId="77777777" w:rsidR="00DB56D4" w:rsidRPr="00D43286" w:rsidRDefault="00066EFD" w:rsidP="00BB23C7">
            <w:pPr>
              <w:pStyle w:val="ESBodyText"/>
              <w:spacing w:after="0"/>
              <w:rPr>
                <w:b/>
              </w:rPr>
            </w:pPr>
            <w:r>
              <w:rPr>
                <w:sz w:val="20"/>
              </w:rPr>
              <w:t>Yes</w:t>
            </w:r>
          </w:p>
        </w:tc>
      </w:tr>
      <w:tr w:rsidR="00423A03" w14:paraId="17E47750" w14:textId="77777777" w:rsidTr="00CE0F0F">
        <w:trPr>
          <w:trHeight w:val="176"/>
        </w:trPr>
        <w:tc>
          <w:tcPr>
            <w:tcW w:w="3772" w:type="dxa"/>
            <w:shd w:val="clear" w:color="auto" w:fill="F47721"/>
          </w:tcPr>
          <w:p w14:paraId="62DC101D" w14:textId="77777777" w:rsidR="00DB56D4" w:rsidRPr="00D43286" w:rsidRDefault="00066EFD" w:rsidP="00BB23C7">
            <w:pPr>
              <w:pStyle w:val="ESBodyText"/>
              <w:spacing w:after="0"/>
              <w:rPr>
                <w:b/>
              </w:rPr>
            </w:pPr>
            <w:r w:rsidRPr="00BD3D7C">
              <w:rPr>
                <w:b/>
                <w:sz w:val="20"/>
                <w:szCs w:val="20"/>
              </w:rPr>
              <w:t>KIS 2</w:t>
            </w:r>
          </w:p>
          <w:p w14:paraId="2F630E24" w14:textId="77777777" w:rsidR="00423A03" w:rsidRDefault="00066EFD">
            <w:r>
              <w:rPr>
                <w:sz w:val="20"/>
              </w:rPr>
              <w:t>Health and wellbeing</w:t>
            </w:r>
          </w:p>
        </w:tc>
        <w:tc>
          <w:tcPr>
            <w:tcW w:w="8250" w:type="dxa"/>
            <w:shd w:val="clear" w:color="auto" w:fill="F47721"/>
          </w:tcPr>
          <w:p w14:paraId="06223A3F" w14:textId="77777777" w:rsidR="00DB56D4" w:rsidRPr="00D43286" w:rsidRDefault="00066EFD" w:rsidP="00BB23C7">
            <w:pPr>
              <w:pStyle w:val="ESBodyText"/>
              <w:spacing w:after="0"/>
              <w:rPr>
                <w:b/>
              </w:rPr>
            </w:pPr>
            <w:r>
              <w:rPr>
                <w:sz w:val="20"/>
              </w:rPr>
              <w:t xml:space="preserve">Happy, active and healthy </w:t>
            </w:r>
            <w:proofErr w:type="gramStart"/>
            <w:r>
              <w:rPr>
                <w:sz w:val="20"/>
              </w:rPr>
              <w:t>kids</w:t>
            </w:r>
            <w:proofErr w:type="gramEnd"/>
            <w:r>
              <w:rPr>
                <w:sz w:val="20"/>
              </w:rPr>
              <w:t xml:space="preserve"> </w:t>
            </w:r>
            <w:r>
              <w:rPr>
                <w:sz w:val="20"/>
              </w:rPr>
              <w:t>priority</w:t>
            </w:r>
          </w:p>
        </w:tc>
        <w:tc>
          <w:tcPr>
            <w:tcW w:w="3188" w:type="dxa"/>
          </w:tcPr>
          <w:p w14:paraId="6A213B15" w14:textId="77777777" w:rsidR="00DB56D4" w:rsidRPr="00D43286" w:rsidRDefault="00066EFD" w:rsidP="00BB23C7">
            <w:pPr>
              <w:pStyle w:val="ESBodyText"/>
              <w:spacing w:after="0"/>
              <w:rPr>
                <w:b/>
              </w:rPr>
            </w:pPr>
            <w:r>
              <w:rPr>
                <w:sz w:val="20"/>
              </w:rPr>
              <w:t>Yes</w:t>
            </w:r>
          </w:p>
        </w:tc>
      </w:tr>
      <w:tr w:rsidR="00423A03" w14:paraId="29A93123" w14:textId="77777777" w:rsidTr="00CE0F0F">
        <w:trPr>
          <w:trHeight w:val="176"/>
        </w:trPr>
        <w:tc>
          <w:tcPr>
            <w:tcW w:w="3772" w:type="dxa"/>
            <w:shd w:val="clear" w:color="auto" w:fill="AF96B4"/>
          </w:tcPr>
          <w:p w14:paraId="32C1F402" w14:textId="77777777" w:rsidR="00DB56D4" w:rsidRPr="00D43286" w:rsidRDefault="00066EFD" w:rsidP="00BB23C7">
            <w:pPr>
              <w:pStyle w:val="ESBodyText"/>
              <w:spacing w:after="0"/>
              <w:rPr>
                <w:b/>
              </w:rPr>
            </w:pPr>
            <w:r w:rsidRPr="00BD3D7C">
              <w:rPr>
                <w:b/>
                <w:sz w:val="20"/>
                <w:szCs w:val="20"/>
              </w:rPr>
              <w:t>KIS 3</w:t>
            </w:r>
          </w:p>
          <w:p w14:paraId="55BAB031" w14:textId="77777777" w:rsidR="00423A03" w:rsidRDefault="00066EFD">
            <w:r>
              <w:rPr>
                <w:sz w:val="20"/>
              </w:rPr>
              <w:t>Building communities</w:t>
            </w:r>
          </w:p>
        </w:tc>
        <w:tc>
          <w:tcPr>
            <w:tcW w:w="8250" w:type="dxa"/>
            <w:shd w:val="clear" w:color="auto" w:fill="AF96B4"/>
          </w:tcPr>
          <w:p w14:paraId="76061BDE" w14:textId="77777777" w:rsidR="00DB56D4" w:rsidRPr="00D43286" w:rsidRDefault="00066EFD" w:rsidP="00BB23C7">
            <w:pPr>
              <w:pStyle w:val="ESBodyText"/>
              <w:spacing w:after="0"/>
              <w:rPr>
                <w:b/>
              </w:rPr>
            </w:pPr>
            <w:r>
              <w:rPr>
                <w:sz w:val="20"/>
              </w:rPr>
              <w:t xml:space="preserve">Connected </w:t>
            </w:r>
            <w:proofErr w:type="gramStart"/>
            <w:r>
              <w:rPr>
                <w:sz w:val="20"/>
              </w:rPr>
              <w:t>schools</w:t>
            </w:r>
            <w:proofErr w:type="gramEnd"/>
            <w:r>
              <w:rPr>
                <w:sz w:val="20"/>
              </w:rPr>
              <w:t xml:space="preserve"> priority</w:t>
            </w:r>
          </w:p>
        </w:tc>
        <w:tc>
          <w:tcPr>
            <w:tcW w:w="3188" w:type="dxa"/>
          </w:tcPr>
          <w:p w14:paraId="63680C35" w14:textId="77777777" w:rsidR="00DB56D4" w:rsidRPr="00D43286" w:rsidRDefault="00066EFD" w:rsidP="00BB23C7">
            <w:pPr>
              <w:pStyle w:val="ESBodyText"/>
              <w:spacing w:after="0"/>
              <w:rPr>
                <w:b/>
              </w:rPr>
            </w:pPr>
            <w:r>
              <w:rPr>
                <w:sz w:val="20"/>
              </w:rPr>
              <w:t>Yes</w:t>
            </w:r>
          </w:p>
        </w:tc>
      </w:tr>
      <w:tr w:rsidR="00423A03" w14:paraId="5FBFBA3D" w14:textId="77777777" w:rsidTr="0001315D">
        <w:trPr>
          <w:trHeight w:val="1741"/>
        </w:trPr>
        <w:tc>
          <w:tcPr>
            <w:tcW w:w="3772" w:type="dxa"/>
            <w:shd w:val="clear" w:color="auto" w:fill="D9D9D9" w:themeFill="background1" w:themeFillShade="D9"/>
          </w:tcPr>
          <w:p w14:paraId="5ACEC40F" w14:textId="77777777" w:rsidR="00BD3D7C" w:rsidRPr="00BD3D7C" w:rsidRDefault="00066EFD" w:rsidP="00BB23C7">
            <w:pPr>
              <w:pStyle w:val="ESBodyText"/>
              <w:spacing w:after="0"/>
              <w:rPr>
                <w:b/>
              </w:rPr>
            </w:pPr>
            <w:r w:rsidRPr="00BD3D7C">
              <w:rPr>
                <w:color w:val="000000"/>
                <w:lang w:val="en-AU"/>
              </w:rPr>
              <w:lastRenderedPageBreak/>
              <w:t xml:space="preserve">Explain why the school has selected this KIS as a focus for this year. Please make reference to the self-evaluation, relevant school data, the progress against School </w:t>
            </w:r>
            <w:r w:rsidRPr="00BD3D7C">
              <w:rPr>
                <w:color w:val="000000"/>
                <w:lang w:val="en-AU"/>
              </w:rPr>
              <w:t>Strategic Plan (SSP) goals, targets, and the diagnosis of issues requiring particular attention.</w:t>
            </w:r>
          </w:p>
        </w:tc>
        <w:tc>
          <w:tcPr>
            <w:tcW w:w="11438" w:type="dxa"/>
            <w:gridSpan w:val="2"/>
          </w:tcPr>
          <w:p w14:paraId="49446411" w14:textId="77777777" w:rsidR="00BD3D7C" w:rsidRPr="00D43286" w:rsidRDefault="00066EFD" w:rsidP="00BB23C7">
            <w:pPr>
              <w:pStyle w:val="ESBodyText"/>
              <w:spacing w:after="0"/>
              <w:rPr>
                <w:b/>
              </w:rPr>
            </w:pPr>
            <w:r>
              <w:rPr>
                <w:sz w:val="20"/>
              </w:rPr>
              <w:t>Please leave this field empty. Schools are not required to provide a rationale as this is in line with system priorities for 2021.</w:t>
            </w:r>
          </w:p>
        </w:tc>
      </w:tr>
      <w:tr w:rsidR="00423A03" w14:paraId="096FEE4A" w14:textId="77777777" w:rsidTr="00DA66C8">
        <w:trPr>
          <w:trHeight w:val="218"/>
        </w:trPr>
        <w:tc>
          <w:tcPr>
            <w:tcW w:w="3772" w:type="dxa"/>
            <w:shd w:val="clear" w:color="auto" w:fill="D9D9D9" w:themeFill="background1" w:themeFillShade="D9"/>
          </w:tcPr>
          <w:p w14:paraId="59589CBC" w14:textId="77777777" w:rsidR="00973DEE" w:rsidRPr="00AC7B7B" w:rsidRDefault="00066EFD"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14:paraId="3781CBB0" w14:textId="77777777" w:rsidR="00973DEE" w:rsidRPr="00D43286" w:rsidRDefault="00066EFD" w:rsidP="00BB23C7">
            <w:pPr>
              <w:pStyle w:val="ESBodyText"/>
              <w:spacing w:after="0"/>
              <w:rPr>
                <w:b/>
              </w:rPr>
            </w:pPr>
            <w:r>
              <w:rPr>
                <w:sz w:val="20"/>
              </w:rPr>
              <w:t xml:space="preserve">Improve </w:t>
            </w:r>
            <w:r>
              <w:rPr>
                <w:sz w:val="20"/>
              </w:rPr>
              <w:t>student outcomes in literacy and numeracy across all domains.</w:t>
            </w:r>
          </w:p>
        </w:tc>
      </w:tr>
      <w:tr w:rsidR="00423A03" w14:paraId="1201B31A" w14:textId="77777777" w:rsidTr="00DA66C8">
        <w:trPr>
          <w:trHeight w:val="15"/>
        </w:trPr>
        <w:tc>
          <w:tcPr>
            <w:tcW w:w="3772" w:type="dxa"/>
            <w:shd w:val="clear" w:color="auto" w:fill="D9D9D9" w:themeFill="background1" w:themeFillShade="D9"/>
          </w:tcPr>
          <w:p w14:paraId="26154E13" w14:textId="77777777" w:rsidR="00973DEE" w:rsidRPr="00DB56D4" w:rsidRDefault="00066EFD"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14:paraId="1A60E36E" w14:textId="77777777" w:rsidR="00973DEE" w:rsidRPr="00D43286" w:rsidRDefault="00066EFD" w:rsidP="00BB23C7">
            <w:pPr>
              <w:pStyle w:val="ESBodyText"/>
              <w:spacing w:after="0"/>
              <w:rPr>
                <w:b/>
              </w:rPr>
            </w:pPr>
            <w:r>
              <w:rPr>
                <w:sz w:val="20"/>
              </w:rPr>
              <w:t>Numeracy - increase the percentage of students achieving above benchmark growth in Year 9 from 8% (2019) to 10%</w:t>
            </w:r>
            <w:r>
              <w:rPr>
                <w:sz w:val="20"/>
              </w:rPr>
              <w:br/>
              <w:t>Writing - increase the percentage of students achieving above</w:t>
            </w:r>
            <w:r>
              <w:rPr>
                <w:sz w:val="20"/>
              </w:rPr>
              <w:t xml:space="preserve"> benchmark growth in Year 9 from 13% (2019) to 15%</w:t>
            </w:r>
            <w:r>
              <w:rPr>
                <w:sz w:val="20"/>
              </w:rPr>
              <w:br/>
              <w:t>Reading - increase the percentage of students achieving above benchmark growth in Year 9 from 17% (2019) to 18%</w:t>
            </w:r>
            <w:r>
              <w:rPr>
                <w:sz w:val="20"/>
              </w:rPr>
              <w:br/>
            </w:r>
            <w:r>
              <w:rPr>
                <w:sz w:val="20"/>
              </w:rPr>
              <w:br/>
            </w:r>
            <w:r>
              <w:rPr>
                <w:sz w:val="20"/>
              </w:rPr>
              <w:br/>
              <w:t>Reading – increase the percentage of students achieving in the top 2 bands in Year 9 from 1</w:t>
            </w:r>
            <w:r>
              <w:rPr>
                <w:sz w:val="20"/>
              </w:rPr>
              <w:t>3.1% (2019) to  15%</w:t>
            </w:r>
            <w:r>
              <w:rPr>
                <w:sz w:val="20"/>
              </w:rPr>
              <w:br/>
              <w:t>Writing - increase the percentage of students achieving in the top 2 bands in Year 9 from 3% (2019) to 5%</w:t>
            </w:r>
            <w:r>
              <w:rPr>
                <w:sz w:val="20"/>
              </w:rPr>
              <w:br/>
              <w:t>Numeracy – increase the percentage of students in the top 2 bands in Year 9 from 12% (2019) to 14%</w:t>
            </w:r>
            <w:r>
              <w:rPr>
                <w:sz w:val="20"/>
              </w:rPr>
              <w:br/>
            </w:r>
            <w:r>
              <w:rPr>
                <w:sz w:val="20"/>
              </w:rPr>
              <w:br/>
              <w:t>Reading – reduce the percentag</w:t>
            </w:r>
            <w:r>
              <w:rPr>
                <w:sz w:val="20"/>
              </w:rPr>
              <w:t>e of students in the bottom 2 bands in Year 9 from 41% (2019) to 39%</w:t>
            </w:r>
            <w:r>
              <w:rPr>
                <w:sz w:val="20"/>
              </w:rPr>
              <w:br/>
              <w:t>Writing – reduce the percentage of students in the bottom 2 bands in Year 9 from 45% (2019) to 43%</w:t>
            </w:r>
            <w:r>
              <w:rPr>
                <w:sz w:val="20"/>
              </w:rPr>
              <w:br/>
              <w:t>Numeracy – reduce the percentage of students in the bottom 2 bands at Year 9 from 31% to</w:t>
            </w:r>
            <w:r>
              <w:rPr>
                <w:sz w:val="20"/>
              </w:rPr>
              <w:t xml:space="preserve"> 29%</w:t>
            </w:r>
            <w:r>
              <w:rPr>
                <w:sz w:val="20"/>
              </w:rPr>
              <w:br/>
            </w:r>
          </w:p>
        </w:tc>
      </w:tr>
      <w:tr w:rsidR="00423A03" w14:paraId="15EDEE0F" w14:textId="77777777" w:rsidTr="00DA66C8">
        <w:trPr>
          <w:trHeight w:val="15"/>
        </w:trPr>
        <w:tc>
          <w:tcPr>
            <w:tcW w:w="3772" w:type="dxa"/>
            <w:shd w:val="clear" w:color="auto" w:fill="D9D9D9" w:themeFill="background1" w:themeFillShade="D9"/>
          </w:tcPr>
          <w:p w14:paraId="6640B280" w14:textId="77777777" w:rsidR="00973DEE" w:rsidRPr="00DB56D4" w:rsidRDefault="00066EFD" w:rsidP="00DA66C8">
            <w:pPr>
              <w:pStyle w:val="Heading3"/>
              <w:spacing w:before="0" w:after="0"/>
              <w:rPr>
                <w:szCs w:val="24"/>
              </w:rPr>
            </w:pPr>
            <w:r w:rsidRPr="00DB56D4">
              <w:rPr>
                <w:szCs w:val="24"/>
              </w:rPr>
              <w:t>12 Month Target 2.2</w:t>
            </w:r>
          </w:p>
        </w:tc>
        <w:tc>
          <w:tcPr>
            <w:tcW w:w="11438" w:type="dxa"/>
            <w:gridSpan w:val="2"/>
            <w:shd w:val="clear" w:color="auto" w:fill="D9D9D9" w:themeFill="background1" w:themeFillShade="D9"/>
          </w:tcPr>
          <w:p w14:paraId="5B0CD255" w14:textId="77777777" w:rsidR="00973DEE" w:rsidRPr="00D43286" w:rsidRDefault="00066EFD" w:rsidP="00BB23C7">
            <w:pPr>
              <w:pStyle w:val="ESBodyText"/>
              <w:spacing w:after="0"/>
              <w:rPr>
                <w:b/>
              </w:rPr>
            </w:pPr>
            <w:r>
              <w:rPr>
                <w:sz w:val="20"/>
              </w:rPr>
              <w:t>Increase the mean VCE all study score from 28 (2019) to 28 (Maintain)</w:t>
            </w:r>
            <w:r>
              <w:rPr>
                <w:sz w:val="20"/>
              </w:rPr>
              <w:br/>
            </w:r>
            <w:r>
              <w:rPr>
                <w:sz w:val="20"/>
              </w:rPr>
              <w:t xml:space="preserve">•By 2021, the percentage of VCE subjects which have a mean study score greater than the mean score predicted by the GAT (General Achievement Test) will increase from 33% (2020) to 40% (2021) </w:t>
            </w:r>
          </w:p>
        </w:tc>
      </w:tr>
      <w:tr w:rsidR="00423A03" w14:paraId="3E1A2349" w14:textId="77777777" w:rsidTr="00DA66C8">
        <w:trPr>
          <w:trHeight w:val="15"/>
        </w:trPr>
        <w:tc>
          <w:tcPr>
            <w:tcW w:w="3772" w:type="dxa"/>
            <w:shd w:val="clear" w:color="auto" w:fill="D9D9D9" w:themeFill="background1" w:themeFillShade="D9"/>
          </w:tcPr>
          <w:p w14:paraId="63D26D7E" w14:textId="77777777" w:rsidR="00973DEE" w:rsidRPr="00DB56D4" w:rsidRDefault="00066EFD" w:rsidP="00DA66C8">
            <w:pPr>
              <w:pStyle w:val="Heading3"/>
              <w:spacing w:before="0" w:after="0"/>
              <w:rPr>
                <w:szCs w:val="24"/>
              </w:rPr>
            </w:pPr>
            <w:r w:rsidRPr="00DB56D4">
              <w:rPr>
                <w:szCs w:val="24"/>
              </w:rPr>
              <w:t>12 Month Target 2.3</w:t>
            </w:r>
          </w:p>
        </w:tc>
        <w:tc>
          <w:tcPr>
            <w:tcW w:w="11438" w:type="dxa"/>
            <w:gridSpan w:val="2"/>
            <w:shd w:val="clear" w:color="auto" w:fill="D9D9D9" w:themeFill="background1" w:themeFillShade="D9"/>
          </w:tcPr>
          <w:p w14:paraId="1ABF75E2" w14:textId="77777777" w:rsidR="00973DEE" w:rsidRPr="00D43286" w:rsidRDefault="00066EFD" w:rsidP="00BB23C7">
            <w:pPr>
              <w:pStyle w:val="ESBodyText"/>
              <w:spacing w:after="0"/>
              <w:rPr>
                <w:b/>
              </w:rPr>
            </w:pPr>
            <w:r>
              <w:rPr>
                <w:sz w:val="20"/>
              </w:rPr>
              <w:t xml:space="preserve"> Increase the number of VCAL completions fr</w:t>
            </w:r>
            <w:r>
              <w:rPr>
                <w:sz w:val="20"/>
              </w:rPr>
              <w:t>om 91% (2019) to 93%</w:t>
            </w:r>
          </w:p>
        </w:tc>
      </w:tr>
      <w:tr w:rsidR="00423A03" w14:paraId="0AA915B6" w14:textId="77777777" w:rsidTr="00A800BE">
        <w:trPr>
          <w:trHeight w:val="15"/>
        </w:trPr>
        <w:tc>
          <w:tcPr>
            <w:tcW w:w="12022" w:type="dxa"/>
            <w:gridSpan w:val="2"/>
            <w:shd w:val="clear" w:color="auto" w:fill="D9D9D9" w:themeFill="background1" w:themeFillShade="D9"/>
          </w:tcPr>
          <w:p w14:paraId="0BC88C9A" w14:textId="77777777" w:rsidR="00DB56D4" w:rsidRPr="00BD3D7C" w:rsidRDefault="00066EFD"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27C6A4B2" w14:textId="77777777" w:rsidR="00DB56D4" w:rsidRPr="00BD3D7C" w:rsidRDefault="00066EFD" w:rsidP="00BB23C7">
            <w:pPr>
              <w:pStyle w:val="ESBodyText"/>
              <w:spacing w:after="0"/>
              <w:rPr>
                <w:b/>
              </w:rPr>
            </w:pPr>
            <w:r w:rsidRPr="00BD3D7C">
              <w:rPr>
                <w:color w:val="000000"/>
                <w:lang w:val="en-AU"/>
              </w:rPr>
              <w:t>Is this KIS selected for focus this year?</w:t>
            </w:r>
          </w:p>
        </w:tc>
      </w:tr>
      <w:tr w:rsidR="00423A03" w14:paraId="167D806C" w14:textId="77777777" w:rsidTr="00CE0F0F">
        <w:trPr>
          <w:trHeight w:val="176"/>
        </w:trPr>
        <w:tc>
          <w:tcPr>
            <w:tcW w:w="3772" w:type="dxa"/>
            <w:shd w:val="clear" w:color="auto" w:fill="62BFEB"/>
          </w:tcPr>
          <w:p w14:paraId="13B2A0D1" w14:textId="77777777" w:rsidR="00DB56D4" w:rsidRPr="00D43286" w:rsidRDefault="00066EFD" w:rsidP="00BB23C7">
            <w:pPr>
              <w:pStyle w:val="ESBodyText"/>
              <w:spacing w:after="0"/>
              <w:rPr>
                <w:b/>
              </w:rPr>
            </w:pPr>
            <w:r w:rsidRPr="00BD3D7C">
              <w:rPr>
                <w:b/>
                <w:sz w:val="20"/>
                <w:szCs w:val="20"/>
              </w:rPr>
              <w:t>KIS 1</w:t>
            </w:r>
          </w:p>
          <w:p w14:paraId="46D02028" w14:textId="77777777" w:rsidR="00423A03" w:rsidRDefault="00066EFD">
            <w:r>
              <w:rPr>
                <w:sz w:val="20"/>
              </w:rPr>
              <w:t>Curriculum planning and assessment</w:t>
            </w:r>
          </w:p>
        </w:tc>
        <w:tc>
          <w:tcPr>
            <w:tcW w:w="8250" w:type="dxa"/>
            <w:shd w:val="clear" w:color="auto" w:fill="62BFEB"/>
          </w:tcPr>
          <w:p w14:paraId="396E7B25" w14:textId="77777777" w:rsidR="00DB56D4" w:rsidRPr="00D43286" w:rsidRDefault="00066EFD" w:rsidP="00BB23C7">
            <w:pPr>
              <w:pStyle w:val="ESBodyText"/>
              <w:spacing w:after="0"/>
              <w:rPr>
                <w:b/>
              </w:rPr>
            </w:pPr>
            <w:r>
              <w:rPr>
                <w:sz w:val="20"/>
              </w:rPr>
              <w:t xml:space="preserve">Develop, document and implement a guaranteed and viable curriculum in literacy and numeracy that promotes high </w:t>
            </w:r>
            <w:r>
              <w:rPr>
                <w:sz w:val="20"/>
              </w:rPr>
              <w:t>quality teaching and learning (CPA)</w:t>
            </w:r>
          </w:p>
        </w:tc>
        <w:tc>
          <w:tcPr>
            <w:tcW w:w="3188" w:type="dxa"/>
          </w:tcPr>
          <w:p w14:paraId="5E770166" w14:textId="77777777" w:rsidR="00DB56D4" w:rsidRPr="00D43286" w:rsidRDefault="00066EFD" w:rsidP="00BB23C7">
            <w:pPr>
              <w:pStyle w:val="ESBodyText"/>
              <w:spacing w:after="0"/>
              <w:rPr>
                <w:b/>
              </w:rPr>
            </w:pPr>
            <w:r>
              <w:rPr>
                <w:sz w:val="20"/>
              </w:rPr>
              <w:t>Yes</w:t>
            </w:r>
          </w:p>
        </w:tc>
      </w:tr>
      <w:tr w:rsidR="00423A03" w14:paraId="66E95C5A" w14:textId="77777777" w:rsidTr="00CE0F0F">
        <w:trPr>
          <w:trHeight w:val="176"/>
        </w:trPr>
        <w:tc>
          <w:tcPr>
            <w:tcW w:w="3772" w:type="dxa"/>
            <w:shd w:val="clear" w:color="auto" w:fill="62BFEB"/>
          </w:tcPr>
          <w:p w14:paraId="67B464F5" w14:textId="77777777" w:rsidR="00DB56D4" w:rsidRPr="00D43286" w:rsidRDefault="00066EFD" w:rsidP="00BB23C7">
            <w:pPr>
              <w:pStyle w:val="ESBodyText"/>
              <w:spacing w:after="0"/>
              <w:rPr>
                <w:b/>
              </w:rPr>
            </w:pPr>
            <w:r w:rsidRPr="00BD3D7C">
              <w:rPr>
                <w:b/>
                <w:sz w:val="20"/>
                <w:szCs w:val="20"/>
              </w:rPr>
              <w:lastRenderedPageBreak/>
              <w:t>KIS 2</w:t>
            </w:r>
          </w:p>
          <w:p w14:paraId="0E91EDEA" w14:textId="77777777" w:rsidR="00423A03" w:rsidRDefault="00066EFD">
            <w:r>
              <w:rPr>
                <w:sz w:val="20"/>
              </w:rPr>
              <w:t>Evaluating impact on learning</w:t>
            </w:r>
          </w:p>
        </w:tc>
        <w:tc>
          <w:tcPr>
            <w:tcW w:w="8250" w:type="dxa"/>
            <w:shd w:val="clear" w:color="auto" w:fill="62BFEB"/>
          </w:tcPr>
          <w:p w14:paraId="0F60D47F" w14:textId="77777777" w:rsidR="00DB56D4" w:rsidRPr="00D43286" w:rsidRDefault="00066EFD" w:rsidP="00BB23C7">
            <w:pPr>
              <w:pStyle w:val="ESBodyText"/>
              <w:spacing w:after="0"/>
              <w:rPr>
                <w:b/>
              </w:rPr>
            </w:pPr>
            <w:r>
              <w:rPr>
                <w:sz w:val="20"/>
              </w:rPr>
              <w:t xml:space="preserve">Build capability of teachers to </w:t>
            </w:r>
            <w:proofErr w:type="spellStart"/>
            <w:r>
              <w:rPr>
                <w:sz w:val="20"/>
              </w:rPr>
              <w:t>utilise</w:t>
            </w:r>
            <w:proofErr w:type="spellEnd"/>
            <w:r>
              <w:rPr>
                <w:sz w:val="20"/>
              </w:rPr>
              <w:t xml:space="preserve"> data and a range of assessment strategies to support improved teaching to students’ point of need (EIL)</w:t>
            </w:r>
          </w:p>
        </w:tc>
        <w:tc>
          <w:tcPr>
            <w:tcW w:w="3188" w:type="dxa"/>
          </w:tcPr>
          <w:p w14:paraId="10C4BF3E" w14:textId="77777777" w:rsidR="00DB56D4" w:rsidRPr="00D43286" w:rsidRDefault="00066EFD" w:rsidP="00BB23C7">
            <w:pPr>
              <w:pStyle w:val="ESBodyText"/>
              <w:spacing w:after="0"/>
              <w:rPr>
                <w:b/>
              </w:rPr>
            </w:pPr>
            <w:r>
              <w:rPr>
                <w:sz w:val="20"/>
              </w:rPr>
              <w:t>Yes</w:t>
            </w:r>
          </w:p>
        </w:tc>
      </w:tr>
      <w:tr w:rsidR="00423A03" w14:paraId="6BE28DCE" w14:textId="77777777" w:rsidTr="00CE0F0F">
        <w:trPr>
          <w:trHeight w:val="176"/>
        </w:trPr>
        <w:tc>
          <w:tcPr>
            <w:tcW w:w="3772" w:type="dxa"/>
            <w:shd w:val="clear" w:color="auto" w:fill="62BFEB"/>
          </w:tcPr>
          <w:p w14:paraId="2188D6B1" w14:textId="77777777" w:rsidR="00DB56D4" w:rsidRPr="00D43286" w:rsidRDefault="00066EFD" w:rsidP="00BB23C7">
            <w:pPr>
              <w:pStyle w:val="ESBodyText"/>
              <w:spacing w:after="0"/>
              <w:rPr>
                <w:b/>
              </w:rPr>
            </w:pPr>
            <w:r w:rsidRPr="00BD3D7C">
              <w:rPr>
                <w:b/>
                <w:sz w:val="20"/>
                <w:szCs w:val="20"/>
              </w:rPr>
              <w:t>KIS 3</w:t>
            </w:r>
          </w:p>
          <w:p w14:paraId="19A110A8" w14:textId="77777777" w:rsidR="00423A03" w:rsidRDefault="00066EFD">
            <w:r>
              <w:rPr>
                <w:sz w:val="20"/>
              </w:rPr>
              <w:t>Evidence-based high-impa</w:t>
            </w:r>
            <w:r>
              <w:rPr>
                <w:sz w:val="20"/>
              </w:rPr>
              <w:t>ct teaching strategies</w:t>
            </w:r>
          </w:p>
        </w:tc>
        <w:tc>
          <w:tcPr>
            <w:tcW w:w="8250" w:type="dxa"/>
            <w:shd w:val="clear" w:color="auto" w:fill="62BFEB"/>
          </w:tcPr>
          <w:p w14:paraId="5308B407" w14:textId="77777777" w:rsidR="00DB56D4" w:rsidRPr="00D43286" w:rsidRDefault="00066EFD" w:rsidP="00BB23C7">
            <w:pPr>
              <w:pStyle w:val="ESBodyText"/>
              <w:spacing w:after="0"/>
              <w:rPr>
                <w:b/>
              </w:rPr>
            </w:pPr>
            <w:r>
              <w:rPr>
                <w:sz w:val="20"/>
              </w:rPr>
              <w:t>Build capability of teachers to differentiate learning tasks consistently across the school to target all students at point of need (HITS)</w:t>
            </w:r>
          </w:p>
        </w:tc>
        <w:tc>
          <w:tcPr>
            <w:tcW w:w="3188" w:type="dxa"/>
          </w:tcPr>
          <w:p w14:paraId="0FEF56D3" w14:textId="77777777" w:rsidR="00DB56D4" w:rsidRPr="00D43286" w:rsidRDefault="00066EFD" w:rsidP="00BB23C7">
            <w:pPr>
              <w:pStyle w:val="ESBodyText"/>
              <w:spacing w:after="0"/>
              <w:rPr>
                <w:b/>
              </w:rPr>
            </w:pPr>
            <w:r>
              <w:rPr>
                <w:sz w:val="20"/>
              </w:rPr>
              <w:t>Yes</w:t>
            </w:r>
          </w:p>
        </w:tc>
      </w:tr>
      <w:tr w:rsidR="00423A03" w14:paraId="24923F8D" w14:textId="77777777" w:rsidTr="00CE0F0F">
        <w:trPr>
          <w:trHeight w:val="176"/>
        </w:trPr>
        <w:tc>
          <w:tcPr>
            <w:tcW w:w="3772" w:type="dxa"/>
            <w:shd w:val="clear" w:color="auto" w:fill="62BFEB"/>
          </w:tcPr>
          <w:p w14:paraId="6D66F7AB" w14:textId="77777777" w:rsidR="00DB56D4" w:rsidRPr="00D43286" w:rsidRDefault="00066EFD" w:rsidP="00BB23C7">
            <w:pPr>
              <w:pStyle w:val="ESBodyText"/>
              <w:spacing w:after="0"/>
              <w:rPr>
                <w:b/>
              </w:rPr>
            </w:pPr>
            <w:r w:rsidRPr="00BD3D7C">
              <w:rPr>
                <w:b/>
                <w:sz w:val="20"/>
                <w:szCs w:val="20"/>
              </w:rPr>
              <w:t>KIS 4</w:t>
            </w:r>
          </w:p>
          <w:p w14:paraId="22384140" w14:textId="77777777" w:rsidR="00423A03" w:rsidRDefault="00066EFD">
            <w:r>
              <w:rPr>
                <w:sz w:val="20"/>
              </w:rPr>
              <w:t>Curriculum planning and assessment</w:t>
            </w:r>
          </w:p>
        </w:tc>
        <w:tc>
          <w:tcPr>
            <w:tcW w:w="8250" w:type="dxa"/>
            <w:shd w:val="clear" w:color="auto" w:fill="62BFEB"/>
          </w:tcPr>
          <w:p w14:paraId="632BFDE7" w14:textId="77777777" w:rsidR="00DB56D4" w:rsidRPr="00D43286" w:rsidRDefault="00066EFD" w:rsidP="00BB23C7">
            <w:pPr>
              <w:pStyle w:val="ESBodyText"/>
              <w:spacing w:after="0"/>
              <w:rPr>
                <w:b/>
              </w:rPr>
            </w:pPr>
            <w:r>
              <w:rPr>
                <w:sz w:val="20"/>
              </w:rPr>
              <w:t xml:space="preserve">Further develop, embed and evaluate the PLC </w:t>
            </w:r>
            <w:r>
              <w:rPr>
                <w:sz w:val="20"/>
              </w:rPr>
              <w:t>inquiry cycle in learning areas (CPA).</w:t>
            </w:r>
          </w:p>
        </w:tc>
        <w:tc>
          <w:tcPr>
            <w:tcW w:w="3188" w:type="dxa"/>
          </w:tcPr>
          <w:p w14:paraId="29B875F7" w14:textId="77777777" w:rsidR="00DB56D4" w:rsidRPr="00D43286" w:rsidRDefault="00066EFD" w:rsidP="00BB23C7">
            <w:pPr>
              <w:pStyle w:val="ESBodyText"/>
              <w:spacing w:after="0"/>
              <w:rPr>
                <w:b/>
              </w:rPr>
            </w:pPr>
            <w:r>
              <w:rPr>
                <w:sz w:val="20"/>
              </w:rPr>
              <w:t>Yes</w:t>
            </w:r>
          </w:p>
        </w:tc>
      </w:tr>
      <w:tr w:rsidR="00423A03" w14:paraId="5BD77081" w14:textId="77777777" w:rsidTr="0001315D">
        <w:trPr>
          <w:trHeight w:val="1741"/>
        </w:trPr>
        <w:tc>
          <w:tcPr>
            <w:tcW w:w="3772" w:type="dxa"/>
            <w:shd w:val="clear" w:color="auto" w:fill="D9D9D9" w:themeFill="background1" w:themeFillShade="D9"/>
          </w:tcPr>
          <w:p w14:paraId="199CCE41" w14:textId="77777777" w:rsidR="00BD3D7C" w:rsidRPr="00BD3D7C" w:rsidRDefault="00066EFD" w:rsidP="00BB23C7">
            <w:pPr>
              <w:pStyle w:val="ESBodyText"/>
              <w:spacing w:after="0"/>
              <w:rPr>
                <w:b/>
              </w:rPr>
            </w:pPr>
            <w:r w:rsidRPr="00BD3D7C">
              <w:rPr>
                <w:color w:val="000000"/>
                <w:lang w:val="en-AU"/>
              </w:rPr>
              <w:t xml:space="preserve">Explain why the school has selected this KIS as a focus for this year. Please make reference to the self-evaluation, relevant school data, the progress against School Strategic Plan (SSP) goals, targets, and </w:t>
            </w:r>
            <w:r w:rsidRPr="00BD3D7C">
              <w:rPr>
                <w:color w:val="000000"/>
                <w:lang w:val="en-AU"/>
              </w:rPr>
              <w:t>the diagnosis of issues requiring particular attention.</w:t>
            </w:r>
          </w:p>
        </w:tc>
        <w:tc>
          <w:tcPr>
            <w:tcW w:w="11438" w:type="dxa"/>
            <w:gridSpan w:val="2"/>
          </w:tcPr>
          <w:p w14:paraId="2FA158C6" w14:textId="77777777" w:rsidR="00BD3D7C" w:rsidRPr="00D43286" w:rsidRDefault="00066EFD" w:rsidP="00BB23C7">
            <w:pPr>
              <w:pStyle w:val="ESBodyText"/>
              <w:spacing w:after="0"/>
              <w:rPr>
                <w:b/>
              </w:rPr>
            </w:pPr>
            <w:r>
              <w:rPr>
                <w:sz w:val="20"/>
              </w:rPr>
              <w:t>Analysis of the school’s NAPLAN data indicated lower levels of school-wide student achievement compared to state and regional averages in all areas of English and mathematics. Students stated and staf</w:t>
            </w:r>
            <w:r>
              <w:rPr>
                <w:sz w:val="20"/>
              </w:rPr>
              <w:t xml:space="preserve">f agreed that differentiation was not providing the appropriate level of challenge and engagement for all students. </w:t>
            </w:r>
            <w:r>
              <w:rPr>
                <w:sz w:val="20"/>
              </w:rPr>
              <w:br/>
            </w:r>
            <w:r>
              <w:rPr>
                <w:sz w:val="20"/>
              </w:rPr>
              <w:br/>
              <w:t xml:space="preserve">The 2020 school review found that the instructional model is evident in practice across the school but the application of the elements of </w:t>
            </w:r>
            <w:r>
              <w:rPr>
                <w:sz w:val="20"/>
              </w:rPr>
              <w:t xml:space="preserve">the model are inconsistently applied by various domains and teachers within the domains. The focus on the instructional model needs to be supported by ongoing professional learning and </w:t>
            </w:r>
            <w:proofErr w:type="spellStart"/>
            <w:r>
              <w:rPr>
                <w:sz w:val="20"/>
              </w:rPr>
              <w:t>and</w:t>
            </w:r>
            <w:proofErr w:type="spellEnd"/>
            <w:r>
              <w:rPr>
                <w:sz w:val="20"/>
              </w:rPr>
              <w:t xml:space="preserve"> the application of the model monitored for consistency by leadershi</w:t>
            </w:r>
            <w:r>
              <w:rPr>
                <w:sz w:val="20"/>
              </w:rPr>
              <w:t>p.  Higher Teacher accountability for implementation of the elements of the IM will lead to consistency of teaching practices across the school.</w:t>
            </w:r>
            <w:r>
              <w:rPr>
                <w:sz w:val="20"/>
              </w:rPr>
              <w:br/>
            </w:r>
            <w:r>
              <w:rPr>
                <w:sz w:val="20"/>
              </w:rPr>
              <w:br/>
              <w:t>The 2020 school review found that there is a need for the school to focus on developing teachers’ capability i</w:t>
            </w:r>
            <w:r>
              <w:rPr>
                <w:sz w:val="20"/>
              </w:rPr>
              <w:t xml:space="preserve">n planning differentiated and targeted curriculum supported by improved levels of student agency in their learning, would lead to a more positive learning environment where students would be more stimulated and engaged in their learning leading to improve </w:t>
            </w:r>
            <w:r>
              <w:rPr>
                <w:sz w:val="20"/>
              </w:rPr>
              <w:t>student outcomes.</w:t>
            </w:r>
            <w:r>
              <w:rPr>
                <w:sz w:val="20"/>
              </w:rPr>
              <w:br/>
            </w:r>
            <w:r>
              <w:rPr>
                <w:sz w:val="20"/>
              </w:rPr>
              <w:br/>
              <w:t>The review panel also agreed that Improved staff use of high impact teaching strategies, combined with more consistent application of the school’s instructional model and the use of data informed differentiation in planning. would suppor</w:t>
            </w:r>
            <w:r>
              <w:rPr>
                <w:sz w:val="20"/>
              </w:rPr>
              <w:t>t improved outcomes for all students in numeracy and literacy.</w:t>
            </w:r>
            <w:r>
              <w:rPr>
                <w:sz w:val="20"/>
              </w:rPr>
              <w:br/>
            </w:r>
            <w:r>
              <w:rPr>
                <w:sz w:val="20"/>
              </w:rPr>
              <w:br/>
              <w:t xml:space="preserve">The establishment of Professional Learning Teams which </w:t>
            </w:r>
            <w:proofErr w:type="spellStart"/>
            <w:r>
              <w:rPr>
                <w:sz w:val="20"/>
              </w:rPr>
              <w:t>analyse</w:t>
            </w:r>
            <w:proofErr w:type="spellEnd"/>
            <w:r>
              <w:rPr>
                <w:sz w:val="20"/>
              </w:rPr>
              <w:t xml:space="preserve"> student data and use this to plan, evaluate and inform curriculum programs was also highlighted in the review as a priority area </w:t>
            </w:r>
            <w:r>
              <w:rPr>
                <w:sz w:val="20"/>
              </w:rPr>
              <w:t>of focus.</w:t>
            </w:r>
          </w:p>
        </w:tc>
      </w:tr>
      <w:tr w:rsidR="00423A03" w14:paraId="19402490" w14:textId="77777777" w:rsidTr="00DA66C8">
        <w:trPr>
          <w:trHeight w:val="218"/>
        </w:trPr>
        <w:tc>
          <w:tcPr>
            <w:tcW w:w="3772" w:type="dxa"/>
            <w:shd w:val="clear" w:color="auto" w:fill="D9D9D9" w:themeFill="background1" w:themeFillShade="D9"/>
          </w:tcPr>
          <w:p w14:paraId="7303F720" w14:textId="77777777" w:rsidR="00973DEE" w:rsidRPr="00AC7B7B" w:rsidRDefault="00066EFD" w:rsidP="00DA66C8">
            <w:pPr>
              <w:pStyle w:val="Heading3"/>
              <w:spacing w:before="0" w:after="0"/>
              <w:rPr>
                <w:szCs w:val="24"/>
              </w:rPr>
            </w:pPr>
            <w:r w:rsidRPr="00DA66C8">
              <w:rPr>
                <w:sz w:val="24"/>
              </w:rPr>
              <w:t>Goal 3</w:t>
            </w:r>
          </w:p>
        </w:tc>
        <w:tc>
          <w:tcPr>
            <w:tcW w:w="11438" w:type="dxa"/>
            <w:gridSpan w:val="2"/>
            <w:shd w:val="clear" w:color="auto" w:fill="D9D9D9" w:themeFill="background1" w:themeFillShade="D9"/>
          </w:tcPr>
          <w:p w14:paraId="7A2C86E6" w14:textId="77777777" w:rsidR="00973DEE" w:rsidRPr="00D43286" w:rsidRDefault="00066EFD" w:rsidP="00BB23C7">
            <w:pPr>
              <w:pStyle w:val="ESBodyText"/>
              <w:spacing w:after="0"/>
              <w:rPr>
                <w:b/>
              </w:rPr>
            </w:pPr>
            <w:r>
              <w:rPr>
                <w:sz w:val="20"/>
              </w:rPr>
              <w:t>Develop improved engagement of students in their learning.</w:t>
            </w:r>
          </w:p>
        </w:tc>
      </w:tr>
      <w:tr w:rsidR="00423A03" w14:paraId="6254EF09" w14:textId="77777777" w:rsidTr="00DA66C8">
        <w:trPr>
          <w:trHeight w:val="15"/>
        </w:trPr>
        <w:tc>
          <w:tcPr>
            <w:tcW w:w="3772" w:type="dxa"/>
            <w:shd w:val="clear" w:color="auto" w:fill="D9D9D9" w:themeFill="background1" w:themeFillShade="D9"/>
          </w:tcPr>
          <w:p w14:paraId="4CC7574B" w14:textId="77777777" w:rsidR="00973DEE" w:rsidRPr="00DB56D4" w:rsidRDefault="00066EFD" w:rsidP="00DA66C8">
            <w:pPr>
              <w:pStyle w:val="Heading3"/>
              <w:spacing w:before="0" w:after="0"/>
              <w:rPr>
                <w:szCs w:val="24"/>
              </w:rPr>
            </w:pPr>
            <w:r w:rsidRPr="00DB56D4">
              <w:rPr>
                <w:szCs w:val="24"/>
              </w:rPr>
              <w:t>12 Month Target 3.1</w:t>
            </w:r>
          </w:p>
        </w:tc>
        <w:tc>
          <w:tcPr>
            <w:tcW w:w="11438" w:type="dxa"/>
            <w:gridSpan w:val="2"/>
            <w:shd w:val="clear" w:color="auto" w:fill="D9D9D9" w:themeFill="background1" w:themeFillShade="D9"/>
          </w:tcPr>
          <w:p w14:paraId="166CADD1" w14:textId="77777777" w:rsidR="00973DEE" w:rsidRPr="00D43286" w:rsidRDefault="00066EFD" w:rsidP="00BB23C7">
            <w:pPr>
              <w:pStyle w:val="ESBodyText"/>
              <w:spacing w:after="0"/>
              <w:rPr>
                <w:b/>
              </w:rPr>
            </w:pPr>
            <w:r>
              <w:rPr>
                <w:sz w:val="20"/>
              </w:rPr>
              <w:t>Attitudes to School Survey</w:t>
            </w:r>
            <w:r>
              <w:rPr>
                <w:sz w:val="20"/>
              </w:rPr>
              <w:br/>
            </w:r>
            <w:r>
              <w:rPr>
                <w:sz w:val="20"/>
              </w:rPr>
              <w:br/>
            </w:r>
            <w:r>
              <w:rPr>
                <w:sz w:val="20"/>
              </w:rPr>
              <w:lastRenderedPageBreak/>
              <w:t>Increase the percentage of positive endorsement for the factors:</w:t>
            </w:r>
            <w:r>
              <w:rPr>
                <w:sz w:val="20"/>
              </w:rPr>
              <w:br/>
            </w:r>
            <w:r>
              <w:rPr>
                <w:sz w:val="20"/>
              </w:rPr>
              <w:br/>
              <w:t>School connectedness from 51% (2019) to 54%</w:t>
            </w:r>
            <w:r>
              <w:rPr>
                <w:sz w:val="20"/>
              </w:rPr>
              <w:br/>
              <w:t xml:space="preserve">Student voice and </w:t>
            </w:r>
            <w:r>
              <w:rPr>
                <w:sz w:val="20"/>
              </w:rPr>
              <w:t>agency from 37% (2019) to 40%</w:t>
            </w:r>
          </w:p>
        </w:tc>
      </w:tr>
      <w:tr w:rsidR="00423A03" w14:paraId="0EA898B4" w14:textId="77777777" w:rsidTr="00DA66C8">
        <w:trPr>
          <w:trHeight w:val="15"/>
        </w:trPr>
        <w:tc>
          <w:tcPr>
            <w:tcW w:w="3772" w:type="dxa"/>
            <w:shd w:val="clear" w:color="auto" w:fill="D9D9D9" w:themeFill="background1" w:themeFillShade="D9"/>
          </w:tcPr>
          <w:p w14:paraId="6F630A60" w14:textId="77777777" w:rsidR="00973DEE" w:rsidRPr="00DB56D4" w:rsidRDefault="00066EFD" w:rsidP="00DA66C8">
            <w:pPr>
              <w:pStyle w:val="Heading3"/>
              <w:spacing w:before="0" w:after="0"/>
              <w:rPr>
                <w:szCs w:val="24"/>
              </w:rPr>
            </w:pPr>
            <w:r w:rsidRPr="00DB56D4">
              <w:rPr>
                <w:szCs w:val="24"/>
              </w:rPr>
              <w:lastRenderedPageBreak/>
              <w:t>12 Month Target 3.2</w:t>
            </w:r>
          </w:p>
        </w:tc>
        <w:tc>
          <w:tcPr>
            <w:tcW w:w="11438" w:type="dxa"/>
            <w:gridSpan w:val="2"/>
            <w:shd w:val="clear" w:color="auto" w:fill="D9D9D9" w:themeFill="background1" w:themeFillShade="D9"/>
          </w:tcPr>
          <w:p w14:paraId="45920A79" w14:textId="77777777" w:rsidR="00973DEE" w:rsidRPr="00D43286" w:rsidRDefault="00066EFD" w:rsidP="00BB23C7">
            <w:pPr>
              <w:pStyle w:val="ESBodyText"/>
              <w:spacing w:after="0"/>
              <w:rPr>
                <w:b/>
              </w:rPr>
            </w:pPr>
            <w:r>
              <w:rPr>
                <w:sz w:val="20"/>
              </w:rPr>
              <w:t>School Staff Survey</w:t>
            </w:r>
            <w:r>
              <w:rPr>
                <w:sz w:val="20"/>
              </w:rPr>
              <w:br/>
            </w:r>
            <w:r>
              <w:rPr>
                <w:sz w:val="20"/>
              </w:rPr>
              <w:br/>
              <w:t>Increase the percentage of positive endorsement for the factors:</w:t>
            </w:r>
            <w:r>
              <w:rPr>
                <w:sz w:val="20"/>
              </w:rPr>
              <w:br/>
            </w:r>
            <w:r>
              <w:rPr>
                <w:sz w:val="20"/>
              </w:rPr>
              <w:br/>
              <w:t>Collective efficacy 42% (2019) to 44%</w:t>
            </w:r>
            <w:r>
              <w:rPr>
                <w:sz w:val="20"/>
              </w:rPr>
              <w:br/>
              <w:t>Teacher collaboration 43% (2019) to 47%</w:t>
            </w:r>
          </w:p>
        </w:tc>
      </w:tr>
      <w:tr w:rsidR="00423A03" w14:paraId="199E62E0" w14:textId="77777777" w:rsidTr="00DA66C8">
        <w:trPr>
          <w:trHeight w:val="15"/>
        </w:trPr>
        <w:tc>
          <w:tcPr>
            <w:tcW w:w="3772" w:type="dxa"/>
            <w:shd w:val="clear" w:color="auto" w:fill="D9D9D9" w:themeFill="background1" w:themeFillShade="D9"/>
          </w:tcPr>
          <w:p w14:paraId="74F6F593" w14:textId="77777777" w:rsidR="00973DEE" w:rsidRPr="00DB56D4" w:rsidRDefault="00066EFD" w:rsidP="00DA66C8">
            <w:pPr>
              <w:pStyle w:val="Heading3"/>
              <w:spacing w:before="0" w:after="0"/>
              <w:rPr>
                <w:szCs w:val="24"/>
              </w:rPr>
            </w:pPr>
            <w:r w:rsidRPr="00DB56D4">
              <w:rPr>
                <w:szCs w:val="24"/>
              </w:rPr>
              <w:t>12 Month Target 3.3</w:t>
            </w:r>
          </w:p>
        </w:tc>
        <w:tc>
          <w:tcPr>
            <w:tcW w:w="11438" w:type="dxa"/>
            <w:gridSpan w:val="2"/>
            <w:shd w:val="clear" w:color="auto" w:fill="D9D9D9" w:themeFill="background1" w:themeFillShade="D9"/>
          </w:tcPr>
          <w:p w14:paraId="4137ED7B" w14:textId="77777777" w:rsidR="00973DEE" w:rsidRPr="00D43286" w:rsidRDefault="00066EFD" w:rsidP="00BB23C7">
            <w:pPr>
              <w:pStyle w:val="ESBodyText"/>
              <w:spacing w:after="0"/>
              <w:rPr>
                <w:b/>
              </w:rPr>
            </w:pPr>
            <w:r>
              <w:rPr>
                <w:sz w:val="20"/>
              </w:rPr>
              <w:t>Maintain at 19 days</w:t>
            </w:r>
            <w:r>
              <w:rPr>
                <w:sz w:val="20"/>
              </w:rPr>
              <w:t xml:space="preserve"> or better.</w:t>
            </w:r>
          </w:p>
        </w:tc>
      </w:tr>
      <w:tr w:rsidR="00423A03" w14:paraId="774576F0" w14:textId="77777777" w:rsidTr="00A800BE">
        <w:trPr>
          <w:trHeight w:val="15"/>
        </w:trPr>
        <w:tc>
          <w:tcPr>
            <w:tcW w:w="12022" w:type="dxa"/>
            <w:gridSpan w:val="2"/>
            <w:shd w:val="clear" w:color="auto" w:fill="D9D9D9" w:themeFill="background1" w:themeFillShade="D9"/>
          </w:tcPr>
          <w:p w14:paraId="6C43E105" w14:textId="77777777" w:rsidR="00DB56D4" w:rsidRPr="00BD3D7C" w:rsidRDefault="00066EFD"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031C7F1F" w14:textId="77777777" w:rsidR="00DB56D4" w:rsidRPr="00BD3D7C" w:rsidRDefault="00066EFD" w:rsidP="00BB23C7">
            <w:pPr>
              <w:pStyle w:val="ESBodyText"/>
              <w:spacing w:after="0"/>
              <w:rPr>
                <w:b/>
              </w:rPr>
            </w:pPr>
            <w:r w:rsidRPr="00BD3D7C">
              <w:rPr>
                <w:color w:val="000000"/>
                <w:lang w:val="en-AU"/>
              </w:rPr>
              <w:t>Is this KIS selected for focus this year?</w:t>
            </w:r>
          </w:p>
        </w:tc>
      </w:tr>
      <w:tr w:rsidR="00423A03" w14:paraId="4544137E" w14:textId="77777777" w:rsidTr="00CE0F0F">
        <w:trPr>
          <w:trHeight w:val="176"/>
        </w:trPr>
        <w:tc>
          <w:tcPr>
            <w:tcW w:w="3772" w:type="dxa"/>
            <w:shd w:val="clear" w:color="auto" w:fill="auto"/>
          </w:tcPr>
          <w:p w14:paraId="3EF0DB9D" w14:textId="77777777" w:rsidR="00DB56D4" w:rsidRPr="00D43286" w:rsidRDefault="00066EFD" w:rsidP="00BB23C7">
            <w:pPr>
              <w:pStyle w:val="ESBodyText"/>
              <w:spacing w:after="0"/>
              <w:rPr>
                <w:b/>
              </w:rPr>
            </w:pPr>
            <w:r w:rsidRPr="00BD3D7C">
              <w:rPr>
                <w:b/>
                <w:sz w:val="20"/>
                <w:szCs w:val="20"/>
              </w:rPr>
              <w:t>KIS 1</w:t>
            </w:r>
          </w:p>
          <w:p w14:paraId="3925DB58" w14:textId="77777777" w:rsidR="00423A03" w:rsidRDefault="00066EFD">
            <w:r>
              <w:rPr>
                <w:sz w:val="20"/>
              </w:rPr>
              <w:t>Empowering students and building school pride</w:t>
            </w:r>
          </w:p>
        </w:tc>
        <w:tc>
          <w:tcPr>
            <w:tcW w:w="8250" w:type="dxa"/>
            <w:shd w:val="clear" w:color="auto" w:fill="auto"/>
          </w:tcPr>
          <w:p w14:paraId="7C5C997B" w14:textId="77777777" w:rsidR="00DB56D4" w:rsidRPr="00D43286" w:rsidRDefault="00066EFD" w:rsidP="00BB23C7">
            <w:pPr>
              <w:pStyle w:val="ESBodyText"/>
              <w:spacing w:after="0"/>
              <w:rPr>
                <w:b/>
              </w:rPr>
            </w:pPr>
            <w:r>
              <w:rPr>
                <w:sz w:val="20"/>
              </w:rPr>
              <w:t>Develop and activate student voice and agency in their learning (ESBSP)</w:t>
            </w:r>
          </w:p>
        </w:tc>
        <w:tc>
          <w:tcPr>
            <w:tcW w:w="3188" w:type="dxa"/>
          </w:tcPr>
          <w:p w14:paraId="0778EDB6" w14:textId="77777777" w:rsidR="00DB56D4" w:rsidRPr="00D43286" w:rsidRDefault="00066EFD" w:rsidP="00BB23C7">
            <w:pPr>
              <w:pStyle w:val="ESBodyText"/>
              <w:spacing w:after="0"/>
              <w:rPr>
                <w:b/>
              </w:rPr>
            </w:pPr>
            <w:r>
              <w:rPr>
                <w:sz w:val="20"/>
              </w:rPr>
              <w:t>Yes</w:t>
            </w:r>
          </w:p>
        </w:tc>
      </w:tr>
      <w:tr w:rsidR="00423A03" w14:paraId="1B23EEAE" w14:textId="77777777" w:rsidTr="00CE0F0F">
        <w:trPr>
          <w:trHeight w:val="176"/>
        </w:trPr>
        <w:tc>
          <w:tcPr>
            <w:tcW w:w="3772" w:type="dxa"/>
            <w:shd w:val="clear" w:color="auto" w:fill="62BFEB"/>
          </w:tcPr>
          <w:p w14:paraId="5FACA156" w14:textId="77777777" w:rsidR="00DB56D4" w:rsidRPr="00D43286" w:rsidRDefault="00066EFD" w:rsidP="00BB23C7">
            <w:pPr>
              <w:pStyle w:val="ESBodyText"/>
              <w:spacing w:after="0"/>
              <w:rPr>
                <w:b/>
              </w:rPr>
            </w:pPr>
            <w:r w:rsidRPr="00BD3D7C">
              <w:rPr>
                <w:b/>
                <w:sz w:val="20"/>
                <w:szCs w:val="20"/>
              </w:rPr>
              <w:t>KIS 2</w:t>
            </w:r>
          </w:p>
          <w:p w14:paraId="7CB654E7" w14:textId="77777777" w:rsidR="00423A03" w:rsidRDefault="00066EFD">
            <w:r>
              <w:rPr>
                <w:sz w:val="20"/>
              </w:rPr>
              <w:t>Building practice excellence</w:t>
            </w:r>
          </w:p>
        </w:tc>
        <w:tc>
          <w:tcPr>
            <w:tcW w:w="8250" w:type="dxa"/>
            <w:shd w:val="clear" w:color="auto" w:fill="62BFEB"/>
          </w:tcPr>
          <w:p w14:paraId="79E41B00" w14:textId="77777777" w:rsidR="00DB56D4" w:rsidRPr="00D43286" w:rsidRDefault="00066EFD" w:rsidP="00BB23C7">
            <w:pPr>
              <w:pStyle w:val="ESBodyText"/>
              <w:spacing w:after="0"/>
              <w:rPr>
                <w:b/>
              </w:rPr>
            </w:pPr>
            <w:r>
              <w:rPr>
                <w:sz w:val="20"/>
              </w:rPr>
              <w:t>Develop staff capabilities to develop student learning opportunities that are challenging, engaging and promote curiosity (BPE)</w:t>
            </w:r>
          </w:p>
        </w:tc>
        <w:tc>
          <w:tcPr>
            <w:tcW w:w="3188" w:type="dxa"/>
          </w:tcPr>
          <w:p w14:paraId="3EECBD38" w14:textId="77777777" w:rsidR="00DB56D4" w:rsidRPr="00D43286" w:rsidRDefault="00066EFD" w:rsidP="00BB23C7">
            <w:pPr>
              <w:pStyle w:val="ESBodyText"/>
              <w:spacing w:after="0"/>
              <w:rPr>
                <w:b/>
              </w:rPr>
            </w:pPr>
            <w:r>
              <w:rPr>
                <w:sz w:val="20"/>
              </w:rPr>
              <w:t>No</w:t>
            </w:r>
          </w:p>
        </w:tc>
      </w:tr>
      <w:tr w:rsidR="00423A03" w14:paraId="3443A23D" w14:textId="77777777" w:rsidTr="00CE0F0F">
        <w:trPr>
          <w:trHeight w:val="176"/>
        </w:trPr>
        <w:tc>
          <w:tcPr>
            <w:tcW w:w="3772" w:type="dxa"/>
            <w:shd w:val="clear" w:color="auto" w:fill="auto"/>
          </w:tcPr>
          <w:p w14:paraId="4C883AD0" w14:textId="77777777" w:rsidR="00DB56D4" w:rsidRPr="00D43286" w:rsidRDefault="00066EFD" w:rsidP="00BB23C7">
            <w:pPr>
              <w:pStyle w:val="ESBodyText"/>
              <w:spacing w:after="0"/>
              <w:rPr>
                <w:b/>
              </w:rPr>
            </w:pPr>
            <w:r w:rsidRPr="00BD3D7C">
              <w:rPr>
                <w:b/>
                <w:sz w:val="20"/>
                <w:szCs w:val="20"/>
              </w:rPr>
              <w:t>KIS 3</w:t>
            </w:r>
          </w:p>
          <w:p w14:paraId="214520D8" w14:textId="77777777" w:rsidR="00423A03" w:rsidRDefault="00066EFD">
            <w:r>
              <w:rPr>
                <w:sz w:val="20"/>
              </w:rPr>
              <w:t>Intellectual engagement and self-awareness</w:t>
            </w:r>
          </w:p>
        </w:tc>
        <w:tc>
          <w:tcPr>
            <w:tcW w:w="8250" w:type="dxa"/>
            <w:shd w:val="clear" w:color="auto" w:fill="auto"/>
          </w:tcPr>
          <w:p w14:paraId="7409CBCB" w14:textId="77777777" w:rsidR="00DB56D4" w:rsidRPr="00D43286" w:rsidRDefault="00066EFD" w:rsidP="00BB23C7">
            <w:pPr>
              <w:pStyle w:val="ESBodyText"/>
              <w:spacing w:after="0"/>
              <w:rPr>
                <w:b/>
              </w:rPr>
            </w:pPr>
            <w:r>
              <w:rPr>
                <w:sz w:val="20"/>
              </w:rPr>
              <w:t xml:space="preserve">Develop staff capabilities to develop students’ critical thinking and </w:t>
            </w:r>
            <w:r>
              <w:rPr>
                <w:sz w:val="20"/>
              </w:rPr>
              <w:t>meta- cognition skills (IES)</w:t>
            </w:r>
          </w:p>
        </w:tc>
        <w:tc>
          <w:tcPr>
            <w:tcW w:w="3188" w:type="dxa"/>
          </w:tcPr>
          <w:p w14:paraId="36DC15F8" w14:textId="77777777" w:rsidR="00DB56D4" w:rsidRPr="00D43286" w:rsidRDefault="00066EFD" w:rsidP="00BB23C7">
            <w:pPr>
              <w:pStyle w:val="ESBodyText"/>
              <w:spacing w:after="0"/>
              <w:rPr>
                <w:b/>
              </w:rPr>
            </w:pPr>
            <w:r>
              <w:rPr>
                <w:sz w:val="20"/>
              </w:rPr>
              <w:t>No</w:t>
            </w:r>
          </w:p>
        </w:tc>
      </w:tr>
      <w:tr w:rsidR="00423A03" w14:paraId="082BC1A3" w14:textId="77777777" w:rsidTr="00CE0F0F">
        <w:trPr>
          <w:trHeight w:val="176"/>
        </w:trPr>
        <w:tc>
          <w:tcPr>
            <w:tcW w:w="3772" w:type="dxa"/>
            <w:shd w:val="clear" w:color="auto" w:fill="auto"/>
          </w:tcPr>
          <w:p w14:paraId="21B3BB27" w14:textId="77777777" w:rsidR="00DB56D4" w:rsidRPr="00D43286" w:rsidRDefault="00066EFD" w:rsidP="00BB23C7">
            <w:pPr>
              <w:pStyle w:val="ESBodyText"/>
              <w:spacing w:after="0"/>
              <w:rPr>
                <w:b/>
              </w:rPr>
            </w:pPr>
            <w:r w:rsidRPr="00BD3D7C">
              <w:rPr>
                <w:b/>
                <w:sz w:val="20"/>
                <w:szCs w:val="20"/>
              </w:rPr>
              <w:t>KIS 4</w:t>
            </w:r>
          </w:p>
          <w:p w14:paraId="071F9B77" w14:textId="77777777" w:rsidR="00423A03" w:rsidRDefault="00066EFD">
            <w:r>
              <w:rPr>
                <w:sz w:val="20"/>
              </w:rPr>
              <w:t>Setting expectations and promoting inclusion</w:t>
            </w:r>
          </w:p>
        </w:tc>
        <w:tc>
          <w:tcPr>
            <w:tcW w:w="8250" w:type="dxa"/>
            <w:shd w:val="clear" w:color="auto" w:fill="auto"/>
          </w:tcPr>
          <w:p w14:paraId="629BE4F7" w14:textId="77777777" w:rsidR="00DB56D4" w:rsidRPr="00D43286" w:rsidRDefault="00066EFD" w:rsidP="00BB23C7">
            <w:pPr>
              <w:pStyle w:val="ESBodyText"/>
              <w:spacing w:after="0"/>
              <w:rPr>
                <w:b/>
              </w:rPr>
            </w:pPr>
            <w:r>
              <w:rPr>
                <w:sz w:val="20"/>
              </w:rPr>
              <w:t>Build consistency in the implementation of policies, processes and procedures to support learning intervention for students at risk of not achieving their full potential (S</w:t>
            </w:r>
            <w:r>
              <w:rPr>
                <w:sz w:val="20"/>
              </w:rPr>
              <w:t>EPI)</w:t>
            </w:r>
          </w:p>
        </w:tc>
        <w:tc>
          <w:tcPr>
            <w:tcW w:w="3188" w:type="dxa"/>
          </w:tcPr>
          <w:p w14:paraId="11ABD58A" w14:textId="77777777" w:rsidR="00DB56D4" w:rsidRPr="00D43286" w:rsidRDefault="00066EFD" w:rsidP="00BB23C7">
            <w:pPr>
              <w:pStyle w:val="ESBodyText"/>
              <w:spacing w:after="0"/>
              <w:rPr>
                <w:b/>
              </w:rPr>
            </w:pPr>
            <w:r>
              <w:rPr>
                <w:sz w:val="20"/>
              </w:rPr>
              <w:t>No</w:t>
            </w:r>
          </w:p>
        </w:tc>
      </w:tr>
      <w:tr w:rsidR="00423A03" w14:paraId="3AC5D603" w14:textId="77777777" w:rsidTr="0001315D">
        <w:trPr>
          <w:trHeight w:val="1741"/>
        </w:trPr>
        <w:tc>
          <w:tcPr>
            <w:tcW w:w="3772" w:type="dxa"/>
            <w:shd w:val="clear" w:color="auto" w:fill="D9D9D9" w:themeFill="background1" w:themeFillShade="D9"/>
          </w:tcPr>
          <w:p w14:paraId="11B04E07" w14:textId="77777777" w:rsidR="00BD3D7C" w:rsidRPr="00BD3D7C" w:rsidRDefault="00066EFD" w:rsidP="00BB23C7">
            <w:pPr>
              <w:pStyle w:val="ESBodyText"/>
              <w:spacing w:after="0"/>
              <w:rPr>
                <w:b/>
              </w:rPr>
            </w:pPr>
            <w:r w:rsidRPr="00BD3D7C">
              <w:rPr>
                <w:color w:val="000000"/>
                <w:lang w:val="en-AU"/>
              </w:rPr>
              <w:lastRenderedPageBreak/>
              <w:t xml:space="preserve">Explain why the school has selected this KIS as a focus for this year. Please make reference to the self-evaluation, relevant school data, the progress against School Strategic Plan (SSP) goals, targets, and the diagnosis of issues </w:t>
            </w:r>
            <w:r w:rsidRPr="00BD3D7C">
              <w:rPr>
                <w:color w:val="000000"/>
                <w:lang w:val="en-AU"/>
              </w:rPr>
              <w:t>requiring particular attention.</w:t>
            </w:r>
          </w:p>
        </w:tc>
        <w:tc>
          <w:tcPr>
            <w:tcW w:w="11438" w:type="dxa"/>
            <w:gridSpan w:val="2"/>
          </w:tcPr>
          <w:p w14:paraId="33AE24C8" w14:textId="77777777" w:rsidR="00BD3D7C" w:rsidRPr="00D43286" w:rsidRDefault="00066EFD" w:rsidP="00BB23C7">
            <w:pPr>
              <w:pStyle w:val="ESBodyText"/>
              <w:spacing w:after="0"/>
              <w:rPr>
                <w:b/>
              </w:rPr>
            </w:pPr>
            <w:r>
              <w:rPr>
                <w:sz w:val="20"/>
              </w:rPr>
              <w:t xml:space="preserve">Survey data indicates low student perceptions regarding student voice and agency, stimulated learning and sense of connectedness. Teachers identify </w:t>
            </w:r>
            <w:proofErr w:type="gramStart"/>
            <w:r>
              <w:rPr>
                <w:sz w:val="20"/>
              </w:rPr>
              <w:t>that levels of teacher</w:t>
            </w:r>
            <w:proofErr w:type="gramEnd"/>
            <w:r>
              <w:rPr>
                <w:sz w:val="20"/>
              </w:rPr>
              <w:t xml:space="preserve"> collaboration and perceptions of efficacy were low an</w:t>
            </w:r>
            <w:r>
              <w:rPr>
                <w:sz w:val="20"/>
              </w:rPr>
              <w:t xml:space="preserve">d that planning for differentiated teaching was not impacting the outcomes of all students especially students below the expected level. </w:t>
            </w:r>
          </w:p>
        </w:tc>
      </w:tr>
      <w:tr w:rsidR="00423A03" w14:paraId="31360779" w14:textId="77777777" w:rsidTr="00DA66C8">
        <w:trPr>
          <w:trHeight w:val="218"/>
        </w:trPr>
        <w:tc>
          <w:tcPr>
            <w:tcW w:w="3772" w:type="dxa"/>
            <w:shd w:val="clear" w:color="auto" w:fill="D9D9D9" w:themeFill="background1" w:themeFillShade="D9"/>
          </w:tcPr>
          <w:p w14:paraId="52B00442" w14:textId="77777777" w:rsidR="00973DEE" w:rsidRPr="00AC7B7B" w:rsidRDefault="00066EFD" w:rsidP="00DA66C8">
            <w:pPr>
              <w:pStyle w:val="Heading3"/>
              <w:spacing w:before="0" w:after="0"/>
              <w:rPr>
                <w:szCs w:val="24"/>
              </w:rPr>
            </w:pPr>
            <w:r w:rsidRPr="00DA66C8">
              <w:rPr>
                <w:sz w:val="24"/>
              </w:rPr>
              <w:t>Goal 4</w:t>
            </w:r>
          </w:p>
        </w:tc>
        <w:tc>
          <w:tcPr>
            <w:tcW w:w="11438" w:type="dxa"/>
            <w:gridSpan w:val="2"/>
            <w:shd w:val="clear" w:color="auto" w:fill="D9D9D9" w:themeFill="background1" w:themeFillShade="D9"/>
          </w:tcPr>
          <w:p w14:paraId="45A049A5" w14:textId="77777777" w:rsidR="00973DEE" w:rsidRPr="00D43286" w:rsidRDefault="00066EFD" w:rsidP="00BB23C7">
            <w:pPr>
              <w:pStyle w:val="ESBodyText"/>
              <w:spacing w:after="0"/>
              <w:rPr>
                <w:b/>
              </w:rPr>
            </w:pPr>
            <w:r>
              <w:rPr>
                <w:sz w:val="20"/>
              </w:rPr>
              <w:t>Improve student health and wellbeing across the school.</w:t>
            </w:r>
          </w:p>
        </w:tc>
      </w:tr>
      <w:tr w:rsidR="00423A03" w14:paraId="629398AB" w14:textId="77777777" w:rsidTr="00DA66C8">
        <w:trPr>
          <w:trHeight w:val="15"/>
        </w:trPr>
        <w:tc>
          <w:tcPr>
            <w:tcW w:w="3772" w:type="dxa"/>
            <w:shd w:val="clear" w:color="auto" w:fill="D9D9D9" w:themeFill="background1" w:themeFillShade="D9"/>
          </w:tcPr>
          <w:p w14:paraId="00C98035" w14:textId="77777777" w:rsidR="00973DEE" w:rsidRPr="00DB56D4" w:rsidRDefault="00066EFD" w:rsidP="00DA66C8">
            <w:pPr>
              <w:pStyle w:val="Heading3"/>
              <w:spacing w:before="0" w:after="0"/>
              <w:rPr>
                <w:szCs w:val="24"/>
              </w:rPr>
            </w:pPr>
            <w:r w:rsidRPr="00DB56D4">
              <w:rPr>
                <w:szCs w:val="24"/>
              </w:rPr>
              <w:t>12 Month Target 4.1</w:t>
            </w:r>
          </w:p>
        </w:tc>
        <w:tc>
          <w:tcPr>
            <w:tcW w:w="11438" w:type="dxa"/>
            <w:gridSpan w:val="2"/>
            <w:shd w:val="clear" w:color="auto" w:fill="D9D9D9" w:themeFill="background1" w:themeFillShade="D9"/>
          </w:tcPr>
          <w:p w14:paraId="4D481D29" w14:textId="77777777" w:rsidR="00973DEE" w:rsidRPr="00D43286" w:rsidRDefault="00066EFD" w:rsidP="00BB23C7">
            <w:pPr>
              <w:pStyle w:val="ESBodyText"/>
              <w:spacing w:after="0"/>
              <w:rPr>
                <w:b/>
              </w:rPr>
            </w:pPr>
            <w:r>
              <w:rPr>
                <w:sz w:val="20"/>
              </w:rPr>
              <w:t>Attitudes to School survey</w:t>
            </w:r>
            <w:r>
              <w:rPr>
                <w:sz w:val="20"/>
              </w:rPr>
              <w:br/>
            </w:r>
            <w:r>
              <w:rPr>
                <w:sz w:val="20"/>
              </w:rPr>
              <w:br/>
            </w:r>
            <w:r>
              <w:rPr>
                <w:sz w:val="20"/>
              </w:rPr>
              <w:t>Increase the percentage of positive endorsement for the factors:</w:t>
            </w:r>
            <w:r>
              <w:rPr>
                <w:sz w:val="20"/>
              </w:rPr>
              <w:br/>
              <w:t>Managing bullying from 58% (2019) to 62%</w:t>
            </w:r>
            <w:r>
              <w:rPr>
                <w:sz w:val="20"/>
              </w:rPr>
              <w:br/>
              <w:t>Resilience from 55% (2019) to 57%</w:t>
            </w:r>
            <w:r>
              <w:rPr>
                <w:sz w:val="20"/>
              </w:rPr>
              <w:br/>
              <w:t>Respect for diversity from 44</w:t>
            </w:r>
            <w:proofErr w:type="gramStart"/>
            <w:r>
              <w:rPr>
                <w:sz w:val="20"/>
              </w:rPr>
              <w:t>%(</w:t>
            </w:r>
            <w:proofErr w:type="gramEnd"/>
            <w:r>
              <w:rPr>
                <w:sz w:val="20"/>
              </w:rPr>
              <w:t>2019) to 46%</w:t>
            </w:r>
            <w:r>
              <w:rPr>
                <w:sz w:val="20"/>
              </w:rPr>
              <w:br/>
              <w:t>Learning confidence from 58% (2019) to 60%</w:t>
            </w:r>
          </w:p>
        </w:tc>
      </w:tr>
      <w:tr w:rsidR="00423A03" w14:paraId="0681D95F" w14:textId="77777777" w:rsidTr="00DA66C8">
        <w:trPr>
          <w:trHeight w:val="15"/>
        </w:trPr>
        <w:tc>
          <w:tcPr>
            <w:tcW w:w="3772" w:type="dxa"/>
            <w:shd w:val="clear" w:color="auto" w:fill="D9D9D9" w:themeFill="background1" w:themeFillShade="D9"/>
          </w:tcPr>
          <w:p w14:paraId="5354B734" w14:textId="77777777" w:rsidR="00973DEE" w:rsidRPr="00DB56D4" w:rsidRDefault="00066EFD" w:rsidP="00DA66C8">
            <w:pPr>
              <w:pStyle w:val="Heading3"/>
              <w:spacing w:before="0" w:after="0"/>
              <w:rPr>
                <w:szCs w:val="24"/>
              </w:rPr>
            </w:pPr>
            <w:r w:rsidRPr="00DB56D4">
              <w:rPr>
                <w:szCs w:val="24"/>
              </w:rPr>
              <w:t>12 Month Target 4.2</w:t>
            </w:r>
          </w:p>
        </w:tc>
        <w:tc>
          <w:tcPr>
            <w:tcW w:w="11438" w:type="dxa"/>
            <w:gridSpan w:val="2"/>
            <w:shd w:val="clear" w:color="auto" w:fill="D9D9D9" w:themeFill="background1" w:themeFillShade="D9"/>
          </w:tcPr>
          <w:p w14:paraId="740532FC" w14:textId="77777777" w:rsidR="00973DEE" w:rsidRPr="00D43286" w:rsidRDefault="00066EFD" w:rsidP="00BB23C7">
            <w:pPr>
              <w:pStyle w:val="ESBodyText"/>
              <w:spacing w:after="0"/>
              <w:rPr>
                <w:b/>
              </w:rPr>
            </w:pPr>
            <w:r>
              <w:rPr>
                <w:sz w:val="20"/>
              </w:rPr>
              <w:t>School S</w:t>
            </w:r>
            <w:r>
              <w:rPr>
                <w:sz w:val="20"/>
              </w:rPr>
              <w:t>taff Survey</w:t>
            </w:r>
            <w:r>
              <w:rPr>
                <w:sz w:val="20"/>
              </w:rPr>
              <w:br/>
            </w:r>
            <w:r>
              <w:rPr>
                <w:sz w:val="20"/>
              </w:rPr>
              <w:br/>
              <w:t xml:space="preserve">Increase the percentage of positive endorsement for the factors: </w:t>
            </w:r>
            <w:r>
              <w:rPr>
                <w:sz w:val="20"/>
              </w:rPr>
              <w:br/>
            </w:r>
            <w:r>
              <w:rPr>
                <w:sz w:val="20"/>
              </w:rPr>
              <w:br/>
              <w:t>Support growth and learning of the whole student from 2020 baseline data in the (identify the module) module from 76% (2019) to 78%</w:t>
            </w:r>
            <w:r>
              <w:rPr>
                <w:sz w:val="20"/>
              </w:rPr>
              <w:br/>
            </w:r>
            <w:r>
              <w:rPr>
                <w:sz w:val="20"/>
              </w:rPr>
              <w:br/>
              <w:t>Collective efficacy’ from 45% (2019</w:t>
            </w:r>
            <w:proofErr w:type="gramStart"/>
            <w:r>
              <w:rPr>
                <w:sz w:val="20"/>
              </w:rPr>
              <w:t>)  to</w:t>
            </w:r>
            <w:proofErr w:type="gramEnd"/>
            <w:r>
              <w:rPr>
                <w:sz w:val="20"/>
              </w:rPr>
              <w:t xml:space="preserve"> 47</w:t>
            </w:r>
            <w:r>
              <w:rPr>
                <w:sz w:val="20"/>
              </w:rPr>
              <w:t>%</w:t>
            </w:r>
          </w:p>
        </w:tc>
      </w:tr>
      <w:tr w:rsidR="00423A03" w14:paraId="5AE61316" w14:textId="77777777" w:rsidTr="00DA66C8">
        <w:trPr>
          <w:trHeight w:val="15"/>
        </w:trPr>
        <w:tc>
          <w:tcPr>
            <w:tcW w:w="3772" w:type="dxa"/>
            <w:shd w:val="clear" w:color="auto" w:fill="D9D9D9" w:themeFill="background1" w:themeFillShade="D9"/>
          </w:tcPr>
          <w:p w14:paraId="3E7CD3AC" w14:textId="77777777" w:rsidR="00973DEE" w:rsidRPr="00DB56D4" w:rsidRDefault="00066EFD" w:rsidP="00DA66C8">
            <w:pPr>
              <w:pStyle w:val="Heading3"/>
              <w:spacing w:before="0" w:after="0"/>
              <w:rPr>
                <w:szCs w:val="24"/>
              </w:rPr>
            </w:pPr>
            <w:r w:rsidRPr="00DB56D4">
              <w:rPr>
                <w:szCs w:val="24"/>
              </w:rPr>
              <w:t>12 Month Target 4.3</w:t>
            </w:r>
          </w:p>
        </w:tc>
        <w:tc>
          <w:tcPr>
            <w:tcW w:w="11438" w:type="dxa"/>
            <w:gridSpan w:val="2"/>
            <w:shd w:val="clear" w:color="auto" w:fill="D9D9D9" w:themeFill="background1" w:themeFillShade="D9"/>
          </w:tcPr>
          <w:p w14:paraId="55D1563C" w14:textId="77777777" w:rsidR="00973DEE" w:rsidRPr="00D43286" w:rsidRDefault="00066EFD" w:rsidP="00BB23C7">
            <w:pPr>
              <w:pStyle w:val="ESBodyText"/>
              <w:spacing w:after="0"/>
              <w:rPr>
                <w:b/>
              </w:rPr>
            </w:pPr>
            <w:r>
              <w:rPr>
                <w:sz w:val="20"/>
              </w:rPr>
              <w:t>Parent Opinion Survey</w:t>
            </w:r>
            <w:r>
              <w:rPr>
                <w:sz w:val="20"/>
              </w:rPr>
              <w:br/>
            </w:r>
            <w:r>
              <w:rPr>
                <w:sz w:val="20"/>
              </w:rPr>
              <w:br/>
              <w:t xml:space="preserve"> Increase the percentage of positive endorsement for the factors: </w:t>
            </w:r>
            <w:r>
              <w:rPr>
                <w:sz w:val="20"/>
              </w:rPr>
              <w:br/>
            </w:r>
            <w:r>
              <w:rPr>
                <w:sz w:val="20"/>
              </w:rPr>
              <w:br/>
              <w:t xml:space="preserve">‘Promote positive </w:t>
            </w:r>
            <w:proofErr w:type="spellStart"/>
            <w:r>
              <w:rPr>
                <w:sz w:val="20"/>
              </w:rPr>
              <w:t>behaviour</w:t>
            </w:r>
            <w:proofErr w:type="spellEnd"/>
            <w:r>
              <w:rPr>
                <w:sz w:val="20"/>
              </w:rPr>
              <w:t>’ from 71% (2019) to 72%</w:t>
            </w:r>
            <w:r>
              <w:rPr>
                <w:sz w:val="20"/>
              </w:rPr>
              <w:br/>
              <w:t>Not experiencing bullying’ from 65% (2019) to 67%</w:t>
            </w:r>
            <w:r>
              <w:rPr>
                <w:sz w:val="20"/>
              </w:rPr>
              <w:br/>
            </w:r>
            <w:r>
              <w:rPr>
                <w:sz w:val="20"/>
              </w:rPr>
              <w:br/>
            </w:r>
          </w:p>
        </w:tc>
      </w:tr>
      <w:tr w:rsidR="00423A03" w14:paraId="66C958E3" w14:textId="77777777" w:rsidTr="00A800BE">
        <w:trPr>
          <w:trHeight w:val="15"/>
        </w:trPr>
        <w:tc>
          <w:tcPr>
            <w:tcW w:w="12022" w:type="dxa"/>
            <w:gridSpan w:val="2"/>
            <w:shd w:val="clear" w:color="auto" w:fill="D9D9D9" w:themeFill="background1" w:themeFillShade="D9"/>
          </w:tcPr>
          <w:p w14:paraId="47772449" w14:textId="77777777" w:rsidR="00DB56D4" w:rsidRPr="00BD3D7C" w:rsidRDefault="00066EFD"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14:paraId="40B7D092" w14:textId="77777777" w:rsidR="00DB56D4" w:rsidRPr="00BD3D7C" w:rsidRDefault="00066EFD" w:rsidP="00BB23C7">
            <w:pPr>
              <w:pStyle w:val="ESBodyText"/>
              <w:spacing w:after="0"/>
              <w:rPr>
                <w:b/>
              </w:rPr>
            </w:pPr>
            <w:r w:rsidRPr="00BD3D7C">
              <w:rPr>
                <w:color w:val="000000"/>
                <w:lang w:val="en-AU"/>
              </w:rPr>
              <w:t xml:space="preserve">Is </w:t>
            </w:r>
            <w:r w:rsidRPr="00BD3D7C">
              <w:rPr>
                <w:color w:val="000000"/>
                <w:lang w:val="en-AU"/>
              </w:rPr>
              <w:t>this KIS selected for focus this year?</w:t>
            </w:r>
          </w:p>
        </w:tc>
      </w:tr>
      <w:tr w:rsidR="00423A03" w14:paraId="415742AE" w14:textId="77777777" w:rsidTr="00CE0F0F">
        <w:trPr>
          <w:trHeight w:val="176"/>
        </w:trPr>
        <w:tc>
          <w:tcPr>
            <w:tcW w:w="3772" w:type="dxa"/>
            <w:shd w:val="clear" w:color="auto" w:fill="auto"/>
          </w:tcPr>
          <w:p w14:paraId="5563F33A" w14:textId="77777777" w:rsidR="00DB56D4" w:rsidRPr="00D43286" w:rsidRDefault="00066EFD" w:rsidP="00BB23C7">
            <w:pPr>
              <w:pStyle w:val="ESBodyText"/>
              <w:spacing w:after="0"/>
              <w:rPr>
                <w:b/>
              </w:rPr>
            </w:pPr>
            <w:r w:rsidRPr="00BD3D7C">
              <w:rPr>
                <w:b/>
                <w:sz w:val="20"/>
                <w:szCs w:val="20"/>
              </w:rPr>
              <w:t>KIS 1</w:t>
            </w:r>
          </w:p>
          <w:p w14:paraId="7676CE16" w14:textId="77777777" w:rsidR="00423A03" w:rsidRDefault="00066EFD">
            <w:r>
              <w:rPr>
                <w:sz w:val="20"/>
              </w:rPr>
              <w:t>Setting expectations and promoting inclusion</w:t>
            </w:r>
          </w:p>
        </w:tc>
        <w:tc>
          <w:tcPr>
            <w:tcW w:w="8250" w:type="dxa"/>
            <w:shd w:val="clear" w:color="auto" w:fill="auto"/>
          </w:tcPr>
          <w:p w14:paraId="46CD0FE9" w14:textId="77777777" w:rsidR="00DB56D4" w:rsidRPr="00D43286" w:rsidRDefault="00066EFD" w:rsidP="00BB23C7">
            <w:pPr>
              <w:pStyle w:val="ESBodyText"/>
              <w:spacing w:after="0"/>
              <w:rPr>
                <w:b/>
              </w:rPr>
            </w:pPr>
            <w:r>
              <w:rPr>
                <w:sz w:val="20"/>
              </w:rPr>
              <w:t>Develop and implement a consistent approach for a positive climate for learning (SEPI)</w:t>
            </w:r>
          </w:p>
        </w:tc>
        <w:tc>
          <w:tcPr>
            <w:tcW w:w="3188" w:type="dxa"/>
          </w:tcPr>
          <w:p w14:paraId="43E84977" w14:textId="77777777" w:rsidR="00DB56D4" w:rsidRPr="00D43286" w:rsidRDefault="00066EFD" w:rsidP="00BB23C7">
            <w:pPr>
              <w:pStyle w:val="ESBodyText"/>
              <w:spacing w:after="0"/>
              <w:rPr>
                <w:b/>
              </w:rPr>
            </w:pPr>
            <w:r>
              <w:rPr>
                <w:sz w:val="20"/>
              </w:rPr>
              <w:t>Yes</w:t>
            </w:r>
          </w:p>
        </w:tc>
      </w:tr>
      <w:tr w:rsidR="00423A03" w14:paraId="0175586E" w14:textId="77777777" w:rsidTr="00CE0F0F">
        <w:trPr>
          <w:trHeight w:val="176"/>
        </w:trPr>
        <w:tc>
          <w:tcPr>
            <w:tcW w:w="3772" w:type="dxa"/>
            <w:shd w:val="clear" w:color="auto" w:fill="auto"/>
          </w:tcPr>
          <w:p w14:paraId="4BA5EEFE" w14:textId="77777777" w:rsidR="00DB56D4" w:rsidRPr="00D43286" w:rsidRDefault="00066EFD" w:rsidP="00BB23C7">
            <w:pPr>
              <w:pStyle w:val="ESBodyText"/>
              <w:spacing w:after="0"/>
              <w:rPr>
                <w:b/>
              </w:rPr>
            </w:pPr>
            <w:r w:rsidRPr="00BD3D7C">
              <w:rPr>
                <w:b/>
                <w:sz w:val="20"/>
                <w:szCs w:val="20"/>
              </w:rPr>
              <w:t>KIS 2</w:t>
            </w:r>
          </w:p>
          <w:p w14:paraId="37CE61B0" w14:textId="77777777" w:rsidR="00423A03" w:rsidRDefault="00066EFD">
            <w:r>
              <w:rPr>
                <w:sz w:val="20"/>
              </w:rPr>
              <w:t>Health and wellbeing</w:t>
            </w:r>
          </w:p>
        </w:tc>
        <w:tc>
          <w:tcPr>
            <w:tcW w:w="8250" w:type="dxa"/>
            <w:shd w:val="clear" w:color="auto" w:fill="auto"/>
          </w:tcPr>
          <w:p w14:paraId="0386677F" w14:textId="77777777" w:rsidR="00DB56D4" w:rsidRPr="00D43286" w:rsidRDefault="00066EFD" w:rsidP="00BB23C7">
            <w:pPr>
              <w:pStyle w:val="ESBodyText"/>
              <w:spacing w:after="0"/>
              <w:rPr>
                <w:b/>
              </w:rPr>
            </w:pPr>
            <w:r>
              <w:rPr>
                <w:sz w:val="20"/>
              </w:rPr>
              <w:t xml:space="preserve">Build a whole school approach to </w:t>
            </w:r>
            <w:r>
              <w:rPr>
                <w:sz w:val="20"/>
              </w:rPr>
              <w:t>supporting the psychological and social wellbeing of all students (HWB)</w:t>
            </w:r>
          </w:p>
        </w:tc>
        <w:tc>
          <w:tcPr>
            <w:tcW w:w="3188" w:type="dxa"/>
          </w:tcPr>
          <w:p w14:paraId="563D1C59" w14:textId="77777777" w:rsidR="00DB56D4" w:rsidRPr="00D43286" w:rsidRDefault="00066EFD" w:rsidP="00BB23C7">
            <w:pPr>
              <w:pStyle w:val="ESBodyText"/>
              <w:spacing w:after="0"/>
              <w:rPr>
                <w:b/>
              </w:rPr>
            </w:pPr>
            <w:r>
              <w:rPr>
                <w:sz w:val="20"/>
              </w:rPr>
              <w:t>No</w:t>
            </w:r>
          </w:p>
        </w:tc>
      </w:tr>
      <w:tr w:rsidR="00423A03" w14:paraId="70D6C9D2" w14:textId="77777777" w:rsidTr="0001315D">
        <w:trPr>
          <w:trHeight w:val="1741"/>
        </w:trPr>
        <w:tc>
          <w:tcPr>
            <w:tcW w:w="3772" w:type="dxa"/>
            <w:shd w:val="clear" w:color="auto" w:fill="D9D9D9" w:themeFill="background1" w:themeFillShade="D9"/>
          </w:tcPr>
          <w:p w14:paraId="0DCE1C20" w14:textId="77777777" w:rsidR="00BD3D7C" w:rsidRPr="00BD3D7C" w:rsidRDefault="00066EFD" w:rsidP="00BB23C7">
            <w:pPr>
              <w:pStyle w:val="ESBodyText"/>
              <w:spacing w:after="0"/>
              <w:rPr>
                <w:b/>
              </w:rPr>
            </w:pPr>
            <w:r w:rsidRPr="00BD3D7C">
              <w:rPr>
                <w:color w:val="000000"/>
                <w:lang w:val="en-AU"/>
              </w:rPr>
              <w:t xml:space="preserve">Explain why the school has selected this KIS as a focus for this year. Please make reference to the self-evaluation, relevant school data, the progress against School </w:t>
            </w:r>
            <w:r w:rsidRPr="00BD3D7C">
              <w:rPr>
                <w:color w:val="000000"/>
                <w:lang w:val="en-AU"/>
              </w:rPr>
              <w:t>Strategic Plan (SSP) goals, targets, and the diagnosis of issues requiring particular attention.</w:t>
            </w:r>
          </w:p>
        </w:tc>
        <w:tc>
          <w:tcPr>
            <w:tcW w:w="11438" w:type="dxa"/>
            <w:gridSpan w:val="2"/>
          </w:tcPr>
          <w:p w14:paraId="3719B8E4" w14:textId="77777777" w:rsidR="00BD3D7C" w:rsidRPr="00D43286" w:rsidRDefault="00066EFD" w:rsidP="00BB23C7">
            <w:pPr>
              <w:pStyle w:val="ESBodyText"/>
              <w:spacing w:after="0"/>
              <w:rPr>
                <w:b/>
              </w:rPr>
            </w:pPr>
            <w:r>
              <w:rPr>
                <w:sz w:val="20"/>
              </w:rPr>
              <w:t xml:space="preserve">Survey data indicates low student perceptions regarding resilience and classroom </w:t>
            </w:r>
            <w:proofErr w:type="spellStart"/>
            <w:r>
              <w:rPr>
                <w:sz w:val="20"/>
              </w:rPr>
              <w:t>behaviour</w:t>
            </w:r>
            <w:proofErr w:type="spellEnd"/>
            <w:r>
              <w:rPr>
                <w:sz w:val="20"/>
              </w:rPr>
              <w:t xml:space="preserve">. Staff and students indicate that the school’s student </w:t>
            </w:r>
            <w:proofErr w:type="spellStart"/>
            <w:r>
              <w:rPr>
                <w:sz w:val="20"/>
              </w:rPr>
              <w:t>behaviour</w:t>
            </w:r>
            <w:proofErr w:type="spellEnd"/>
            <w:r>
              <w:rPr>
                <w:sz w:val="20"/>
              </w:rPr>
              <w:t xml:space="preserve"> man</w:t>
            </w:r>
            <w:r>
              <w:rPr>
                <w:sz w:val="20"/>
              </w:rPr>
              <w:t xml:space="preserve">agement process was not consistently implemented by all teachers across the school. </w:t>
            </w:r>
            <w:r>
              <w:rPr>
                <w:sz w:val="20"/>
              </w:rPr>
              <w:br/>
              <w:t xml:space="preserve">Strengthening existing </w:t>
            </w:r>
            <w:proofErr w:type="spellStart"/>
            <w:r>
              <w:rPr>
                <w:sz w:val="20"/>
              </w:rPr>
              <w:t>behaviour</w:t>
            </w:r>
            <w:proofErr w:type="spellEnd"/>
            <w:r>
              <w:rPr>
                <w:sz w:val="20"/>
              </w:rPr>
              <w:t xml:space="preserve"> management processes and empowering student voice to ensure consistency of implementation of the wellbeing processes, levels of student we</w:t>
            </w:r>
            <w:r>
              <w:rPr>
                <w:sz w:val="20"/>
              </w:rPr>
              <w:t>llbeing would improve and have an impact on improving the positive climate for learning.</w:t>
            </w:r>
          </w:p>
        </w:tc>
      </w:tr>
    </w:tbl>
    <w:p w14:paraId="7B096E47" w14:textId="77777777" w:rsidR="000A423E" w:rsidRDefault="00066EFD" w:rsidP="004E7357">
      <w:pPr>
        <w:pStyle w:val="ESBodyText"/>
      </w:pPr>
    </w:p>
    <w:p w14:paraId="33D896B3" w14:textId="77777777" w:rsidR="00423A03" w:rsidRDefault="00423A03"/>
    <w:p w14:paraId="171A2314" w14:textId="77777777" w:rsidR="00423A03" w:rsidRDefault="00423A03"/>
    <w:p w14:paraId="60C065C5" w14:textId="77777777" w:rsidR="00423A03" w:rsidRDefault="00423A03"/>
    <w:p w14:paraId="500D168D" w14:textId="77777777" w:rsidR="00423A03" w:rsidRDefault="00423A03"/>
    <w:sectPr w:rsidR="00423A03" w:rsidSect="001C3D92">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CB4A" w14:textId="77777777" w:rsidR="00066EFD" w:rsidRDefault="00066EFD">
      <w:pPr>
        <w:spacing w:after="0" w:line="240" w:lineRule="auto"/>
      </w:pPr>
      <w:r>
        <w:separator/>
      </w:r>
    </w:p>
  </w:endnote>
  <w:endnote w:type="continuationSeparator" w:id="0">
    <w:p w14:paraId="18005D0D" w14:textId="77777777" w:rsidR="00066EFD" w:rsidRDefault="0006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A877" w14:textId="77777777" w:rsidR="007B2B29" w:rsidRDefault="00066EFD"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EE7B15F" w14:textId="77777777" w:rsidR="007B2B29" w:rsidRDefault="00066EFD"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2478" w14:textId="77777777" w:rsidR="003E29B5" w:rsidRPr="003E29B5" w:rsidRDefault="00066EFD" w:rsidP="008766A4">
    <w:r w:rsidRPr="000C104E">
      <w:rPr>
        <w:noProof/>
        <w:lang w:val="en-AU" w:eastAsia="en-AU"/>
      </w:rPr>
      <w:drawing>
        <wp:anchor distT="0" distB="0" distL="114300" distR="114300" simplePos="0" relativeHeight="251666432" behindDoc="1" locked="0" layoutInCell="1" allowOverlap="1" wp14:anchorId="0712B349" wp14:editId="73749E8E">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F3CA" w14:textId="77777777" w:rsidR="007B2B29" w:rsidRPr="00006534" w:rsidRDefault="00066EFD" w:rsidP="00943620">
    <w:pPr>
      <w:pStyle w:val="ESSubheading1"/>
      <w:ind w:firstLine="567"/>
    </w:pPr>
    <w:r w:rsidRPr="00943620">
      <w:rPr>
        <w:noProof/>
        <w:sz w:val="15"/>
        <w:szCs w:val="15"/>
      </w:rPr>
      <w:t>Koo Wee Rup Secondary College (7955) - 2021 - AIP - Annual Goals Targets and KIS</w:t>
    </w:r>
    <w:r w:rsidRPr="000C104E">
      <w:rPr>
        <w:noProof/>
        <w:lang w:val="en-AU" w:eastAsia="en-AU"/>
      </w:rPr>
      <w:drawing>
        <wp:anchor distT="0" distB="0" distL="114300" distR="114300" simplePos="0" relativeHeight="251667456" behindDoc="1" locked="0" layoutInCell="1" allowOverlap="1" wp14:anchorId="78303160" wp14:editId="6BE32DFA">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7C4275F4" w14:textId="77777777" w:rsidR="007B2B29" w:rsidRPr="007B2B29" w:rsidRDefault="00066EFD"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0737" w14:textId="77777777" w:rsidR="00066EFD" w:rsidRDefault="00066EFD">
      <w:pPr>
        <w:spacing w:after="0" w:line="240" w:lineRule="auto"/>
      </w:pPr>
      <w:r>
        <w:separator/>
      </w:r>
    </w:p>
  </w:footnote>
  <w:footnote w:type="continuationSeparator" w:id="0">
    <w:p w14:paraId="6E97C172" w14:textId="77777777" w:rsidR="00066EFD" w:rsidRDefault="00066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24C2" w14:textId="77777777" w:rsidR="00180DD4" w:rsidRDefault="00066EFD">
    <w:r>
      <w:pict w14:anchorId="018756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A324" w14:textId="77777777" w:rsidR="00841F2A" w:rsidRDefault="00066EFD">
    <w:pPr>
      <w:pStyle w:val="Header"/>
    </w:pPr>
    <w:r w:rsidRPr="000C104E">
      <w:rPr>
        <w:noProof/>
        <w:lang w:val="en-AU" w:eastAsia="en-AU"/>
      </w:rPr>
      <w:drawing>
        <wp:anchor distT="0" distB="0" distL="114300" distR="114300" simplePos="0" relativeHeight="251664384" behindDoc="1" locked="0" layoutInCell="1" allowOverlap="1" wp14:anchorId="3FFFF440" wp14:editId="594A00EF">
          <wp:simplePos x="0" y="0"/>
          <wp:positionH relativeFrom="column">
            <wp:posOffset>7838943</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3DF5866" w14:textId="77777777" w:rsidR="00180DD4" w:rsidRDefault="00066E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E621" w14:textId="77777777" w:rsidR="00180DD4" w:rsidRDefault="00066EFD">
    <w:r>
      <w:pict w14:anchorId="5BF39F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2C01" w14:textId="77777777" w:rsidR="00180DD4" w:rsidRDefault="00066EFD">
    <w:r>
      <w:rPr>
        <w:noProof/>
        <w:lang w:val="en-AU" w:eastAsia="en-AU"/>
      </w:rPr>
      <mc:AlternateContent>
        <mc:Choice Requires="wps">
          <w:drawing>
            <wp:anchor distT="0" distB="0" distL="114300" distR="114300" simplePos="0" relativeHeight="251662336" behindDoc="0" locked="0" layoutInCell="1" allowOverlap="1" wp14:anchorId="2C45683D" wp14:editId="7DBCC8EB">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BC5E3EE" w14:textId="77777777" w:rsidR="00C259B6" w:rsidRDefault="00066EF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5E6B" w14:textId="77777777" w:rsidR="000F4C22" w:rsidRPr="003E29B5" w:rsidRDefault="00066EFD" w:rsidP="008766A4">
    <w:r w:rsidRPr="000C104E">
      <w:rPr>
        <w:noProof/>
        <w:lang w:val="en-AU" w:eastAsia="en-AU"/>
      </w:rPr>
      <w:drawing>
        <wp:anchor distT="0" distB="0" distL="114300" distR="114300" simplePos="0" relativeHeight="251665408" behindDoc="1" locked="0" layoutInCell="1" allowOverlap="1" wp14:anchorId="4E74DAA1" wp14:editId="73F424AF">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81A0E2F" w14:textId="77777777" w:rsidR="00180DD4" w:rsidRDefault="00066EF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C1AB" w14:textId="77777777" w:rsidR="00180DD4" w:rsidRDefault="00066EFD">
    <w:r>
      <w:rPr>
        <w:noProof/>
        <w:lang w:val="en-AU" w:eastAsia="en-AU"/>
      </w:rPr>
      <mc:AlternateContent>
        <mc:Choice Requires="wps">
          <w:drawing>
            <wp:anchor distT="0" distB="0" distL="114300" distR="114300" simplePos="0" relativeHeight="251660288" behindDoc="0" locked="0" layoutInCell="1" allowOverlap="1" wp14:anchorId="0567C4A3" wp14:editId="78EF5B95">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4B0BA6D" w14:textId="77777777" w:rsidR="00C259B6" w:rsidRDefault="00066EFD"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64EC361A">
      <w:start w:val="1"/>
      <w:numFmt w:val="bullet"/>
      <w:pStyle w:val="ESBulletsinTable"/>
      <w:lvlText w:val=""/>
      <w:lvlJc w:val="left"/>
      <w:pPr>
        <w:ind w:left="360" w:hanging="360"/>
      </w:pPr>
      <w:rPr>
        <w:rFonts w:ascii="Symbol" w:hAnsi="Symbol" w:hint="default"/>
        <w:color w:val="AF272F"/>
      </w:rPr>
    </w:lvl>
    <w:lvl w:ilvl="1" w:tplc="E3409A26">
      <w:start w:val="1"/>
      <w:numFmt w:val="bullet"/>
      <w:pStyle w:val="ESBulletsinTableLevel2"/>
      <w:lvlText w:val="o"/>
      <w:lvlJc w:val="left"/>
      <w:pPr>
        <w:ind w:left="1440" w:hanging="360"/>
      </w:pPr>
      <w:rPr>
        <w:rFonts w:ascii="Courier New" w:hAnsi="Courier New" w:cs="Courier New" w:hint="default"/>
      </w:rPr>
    </w:lvl>
    <w:lvl w:ilvl="2" w:tplc="48BEFCA6" w:tentative="1">
      <w:start w:val="1"/>
      <w:numFmt w:val="bullet"/>
      <w:lvlText w:val=""/>
      <w:lvlJc w:val="left"/>
      <w:pPr>
        <w:ind w:left="2160" w:hanging="360"/>
      </w:pPr>
      <w:rPr>
        <w:rFonts w:ascii="Wingdings" w:hAnsi="Wingdings" w:hint="default"/>
      </w:rPr>
    </w:lvl>
    <w:lvl w:ilvl="3" w:tplc="2E4460C8" w:tentative="1">
      <w:start w:val="1"/>
      <w:numFmt w:val="bullet"/>
      <w:lvlText w:val=""/>
      <w:lvlJc w:val="left"/>
      <w:pPr>
        <w:ind w:left="2880" w:hanging="360"/>
      </w:pPr>
      <w:rPr>
        <w:rFonts w:ascii="Symbol" w:hAnsi="Symbol" w:hint="default"/>
      </w:rPr>
    </w:lvl>
    <w:lvl w:ilvl="4" w:tplc="4D587798" w:tentative="1">
      <w:start w:val="1"/>
      <w:numFmt w:val="bullet"/>
      <w:lvlText w:val="o"/>
      <w:lvlJc w:val="left"/>
      <w:pPr>
        <w:ind w:left="3600" w:hanging="360"/>
      </w:pPr>
      <w:rPr>
        <w:rFonts w:ascii="Courier New" w:hAnsi="Courier New" w:cs="Courier New" w:hint="default"/>
      </w:rPr>
    </w:lvl>
    <w:lvl w:ilvl="5" w:tplc="70E805B8" w:tentative="1">
      <w:start w:val="1"/>
      <w:numFmt w:val="bullet"/>
      <w:lvlText w:val=""/>
      <w:lvlJc w:val="left"/>
      <w:pPr>
        <w:ind w:left="4320" w:hanging="360"/>
      </w:pPr>
      <w:rPr>
        <w:rFonts w:ascii="Wingdings" w:hAnsi="Wingdings" w:hint="default"/>
      </w:rPr>
    </w:lvl>
    <w:lvl w:ilvl="6" w:tplc="C4104722" w:tentative="1">
      <w:start w:val="1"/>
      <w:numFmt w:val="bullet"/>
      <w:lvlText w:val=""/>
      <w:lvlJc w:val="left"/>
      <w:pPr>
        <w:ind w:left="5040" w:hanging="360"/>
      </w:pPr>
      <w:rPr>
        <w:rFonts w:ascii="Symbol" w:hAnsi="Symbol" w:hint="default"/>
      </w:rPr>
    </w:lvl>
    <w:lvl w:ilvl="7" w:tplc="76AC3420" w:tentative="1">
      <w:start w:val="1"/>
      <w:numFmt w:val="bullet"/>
      <w:lvlText w:val="o"/>
      <w:lvlJc w:val="left"/>
      <w:pPr>
        <w:ind w:left="5760" w:hanging="360"/>
      </w:pPr>
      <w:rPr>
        <w:rFonts w:ascii="Courier New" w:hAnsi="Courier New" w:cs="Courier New" w:hint="default"/>
      </w:rPr>
    </w:lvl>
    <w:lvl w:ilvl="8" w:tplc="0DD02A4C"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4F0E3598">
      <w:start w:val="1"/>
      <w:numFmt w:val="bullet"/>
      <w:lvlText w:val=""/>
      <w:lvlJc w:val="left"/>
      <w:pPr>
        <w:ind w:left="720" w:hanging="360"/>
      </w:pPr>
      <w:rPr>
        <w:rFonts w:ascii="Symbol" w:hAnsi="Symbol"/>
      </w:rPr>
    </w:lvl>
    <w:lvl w:ilvl="1" w:tplc="904AE75E">
      <w:start w:val="1"/>
      <w:numFmt w:val="bullet"/>
      <w:lvlText w:val="o"/>
      <w:lvlJc w:val="left"/>
      <w:pPr>
        <w:tabs>
          <w:tab w:val="num" w:pos="1440"/>
        </w:tabs>
        <w:ind w:left="1440" w:hanging="360"/>
      </w:pPr>
      <w:rPr>
        <w:rFonts w:ascii="Courier New" w:hAnsi="Courier New"/>
      </w:rPr>
    </w:lvl>
    <w:lvl w:ilvl="2" w:tplc="B77CBB44">
      <w:start w:val="1"/>
      <w:numFmt w:val="bullet"/>
      <w:lvlText w:val=""/>
      <w:lvlJc w:val="left"/>
      <w:pPr>
        <w:tabs>
          <w:tab w:val="num" w:pos="2160"/>
        </w:tabs>
        <w:ind w:left="2160" w:hanging="360"/>
      </w:pPr>
      <w:rPr>
        <w:rFonts w:ascii="Wingdings" w:hAnsi="Wingdings"/>
      </w:rPr>
    </w:lvl>
    <w:lvl w:ilvl="3" w:tplc="AB788D4C">
      <w:start w:val="1"/>
      <w:numFmt w:val="bullet"/>
      <w:lvlText w:val=""/>
      <w:lvlJc w:val="left"/>
      <w:pPr>
        <w:tabs>
          <w:tab w:val="num" w:pos="2880"/>
        </w:tabs>
        <w:ind w:left="2880" w:hanging="360"/>
      </w:pPr>
      <w:rPr>
        <w:rFonts w:ascii="Symbol" w:hAnsi="Symbol"/>
      </w:rPr>
    </w:lvl>
    <w:lvl w:ilvl="4" w:tplc="12D614F0">
      <w:start w:val="1"/>
      <w:numFmt w:val="bullet"/>
      <w:lvlText w:val="o"/>
      <w:lvlJc w:val="left"/>
      <w:pPr>
        <w:tabs>
          <w:tab w:val="num" w:pos="3600"/>
        </w:tabs>
        <w:ind w:left="3600" w:hanging="360"/>
      </w:pPr>
      <w:rPr>
        <w:rFonts w:ascii="Courier New" w:hAnsi="Courier New"/>
      </w:rPr>
    </w:lvl>
    <w:lvl w:ilvl="5" w:tplc="BEB0EA96">
      <w:start w:val="1"/>
      <w:numFmt w:val="bullet"/>
      <w:lvlText w:val=""/>
      <w:lvlJc w:val="left"/>
      <w:pPr>
        <w:tabs>
          <w:tab w:val="num" w:pos="4320"/>
        </w:tabs>
        <w:ind w:left="4320" w:hanging="360"/>
      </w:pPr>
      <w:rPr>
        <w:rFonts w:ascii="Wingdings" w:hAnsi="Wingdings"/>
      </w:rPr>
    </w:lvl>
    <w:lvl w:ilvl="6" w:tplc="0204A9B8">
      <w:start w:val="1"/>
      <w:numFmt w:val="bullet"/>
      <w:lvlText w:val=""/>
      <w:lvlJc w:val="left"/>
      <w:pPr>
        <w:tabs>
          <w:tab w:val="num" w:pos="5040"/>
        </w:tabs>
        <w:ind w:left="5040" w:hanging="360"/>
      </w:pPr>
      <w:rPr>
        <w:rFonts w:ascii="Symbol" w:hAnsi="Symbol"/>
      </w:rPr>
    </w:lvl>
    <w:lvl w:ilvl="7" w:tplc="6B0053C0">
      <w:start w:val="1"/>
      <w:numFmt w:val="bullet"/>
      <w:lvlText w:val="o"/>
      <w:lvlJc w:val="left"/>
      <w:pPr>
        <w:tabs>
          <w:tab w:val="num" w:pos="5760"/>
        </w:tabs>
        <w:ind w:left="5760" w:hanging="360"/>
      </w:pPr>
      <w:rPr>
        <w:rFonts w:ascii="Courier New" w:hAnsi="Courier New"/>
      </w:rPr>
    </w:lvl>
    <w:lvl w:ilvl="8" w:tplc="5A142010">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1784A9F0">
      <w:start w:val="1"/>
      <w:numFmt w:val="bullet"/>
      <w:lvlText w:val=""/>
      <w:lvlJc w:val="left"/>
      <w:pPr>
        <w:ind w:left="720" w:hanging="360"/>
      </w:pPr>
      <w:rPr>
        <w:rFonts w:ascii="Symbol" w:hAnsi="Symbol"/>
      </w:rPr>
    </w:lvl>
    <w:lvl w:ilvl="1" w:tplc="FD2E6BAA">
      <w:start w:val="1"/>
      <w:numFmt w:val="bullet"/>
      <w:lvlText w:val="o"/>
      <w:lvlJc w:val="left"/>
      <w:pPr>
        <w:tabs>
          <w:tab w:val="num" w:pos="1440"/>
        </w:tabs>
        <w:ind w:left="1440" w:hanging="360"/>
      </w:pPr>
      <w:rPr>
        <w:rFonts w:ascii="Courier New" w:hAnsi="Courier New"/>
      </w:rPr>
    </w:lvl>
    <w:lvl w:ilvl="2" w:tplc="C53ABA1E">
      <w:start w:val="1"/>
      <w:numFmt w:val="bullet"/>
      <w:lvlText w:val=""/>
      <w:lvlJc w:val="left"/>
      <w:pPr>
        <w:tabs>
          <w:tab w:val="num" w:pos="2160"/>
        </w:tabs>
        <w:ind w:left="2160" w:hanging="360"/>
      </w:pPr>
      <w:rPr>
        <w:rFonts w:ascii="Wingdings" w:hAnsi="Wingdings"/>
      </w:rPr>
    </w:lvl>
    <w:lvl w:ilvl="3" w:tplc="8E2E24AA">
      <w:start w:val="1"/>
      <w:numFmt w:val="bullet"/>
      <w:lvlText w:val=""/>
      <w:lvlJc w:val="left"/>
      <w:pPr>
        <w:tabs>
          <w:tab w:val="num" w:pos="2880"/>
        </w:tabs>
        <w:ind w:left="2880" w:hanging="360"/>
      </w:pPr>
      <w:rPr>
        <w:rFonts w:ascii="Symbol" w:hAnsi="Symbol"/>
      </w:rPr>
    </w:lvl>
    <w:lvl w:ilvl="4" w:tplc="D43A2B3C">
      <w:start w:val="1"/>
      <w:numFmt w:val="bullet"/>
      <w:lvlText w:val="o"/>
      <w:lvlJc w:val="left"/>
      <w:pPr>
        <w:tabs>
          <w:tab w:val="num" w:pos="3600"/>
        </w:tabs>
        <w:ind w:left="3600" w:hanging="360"/>
      </w:pPr>
      <w:rPr>
        <w:rFonts w:ascii="Courier New" w:hAnsi="Courier New"/>
      </w:rPr>
    </w:lvl>
    <w:lvl w:ilvl="5" w:tplc="097C2ADE">
      <w:start w:val="1"/>
      <w:numFmt w:val="bullet"/>
      <w:lvlText w:val=""/>
      <w:lvlJc w:val="left"/>
      <w:pPr>
        <w:tabs>
          <w:tab w:val="num" w:pos="4320"/>
        </w:tabs>
        <w:ind w:left="4320" w:hanging="360"/>
      </w:pPr>
      <w:rPr>
        <w:rFonts w:ascii="Wingdings" w:hAnsi="Wingdings"/>
      </w:rPr>
    </w:lvl>
    <w:lvl w:ilvl="6" w:tplc="F4F0368A">
      <w:start w:val="1"/>
      <w:numFmt w:val="bullet"/>
      <w:lvlText w:val=""/>
      <w:lvlJc w:val="left"/>
      <w:pPr>
        <w:tabs>
          <w:tab w:val="num" w:pos="5040"/>
        </w:tabs>
        <w:ind w:left="5040" w:hanging="360"/>
      </w:pPr>
      <w:rPr>
        <w:rFonts w:ascii="Symbol" w:hAnsi="Symbol"/>
      </w:rPr>
    </w:lvl>
    <w:lvl w:ilvl="7" w:tplc="CD2A7934">
      <w:start w:val="1"/>
      <w:numFmt w:val="bullet"/>
      <w:lvlText w:val="o"/>
      <w:lvlJc w:val="left"/>
      <w:pPr>
        <w:tabs>
          <w:tab w:val="num" w:pos="5760"/>
        </w:tabs>
        <w:ind w:left="5760" w:hanging="360"/>
      </w:pPr>
      <w:rPr>
        <w:rFonts w:ascii="Courier New" w:hAnsi="Courier New"/>
      </w:rPr>
    </w:lvl>
    <w:lvl w:ilvl="8" w:tplc="54FEE484">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EF2C1134">
      <w:start w:val="1"/>
      <w:numFmt w:val="bullet"/>
      <w:lvlText w:val=""/>
      <w:lvlJc w:val="left"/>
      <w:pPr>
        <w:ind w:left="720" w:hanging="360"/>
      </w:pPr>
      <w:rPr>
        <w:rFonts w:ascii="Symbol" w:hAnsi="Symbol"/>
      </w:rPr>
    </w:lvl>
    <w:lvl w:ilvl="1" w:tplc="4C048C76">
      <w:start w:val="1"/>
      <w:numFmt w:val="bullet"/>
      <w:lvlText w:val="o"/>
      <w:lvlJc w:val="left"/>
      <w:pPr>
        <w:tabs>
          <w:tab w:val="num" w:pos="1440"/>
        </w:tabs>
        <w:ind w:left="1440" w:hanging="360"/>
      </w:pPr>
      <w:rPr>
        <w:rFonts w:ascii="Courier New" w:hAnsi="Courier New"/>
      </w:rPr>
    </w:lvl>
    <w:lvl w:ilvl="2" w:tplc="F0BA9402">
      <w:start w:val="1"/>
      <w:numFmt w:val="bullet"/>
      <w:lvlText w:val=""/>
      <w:lvlJc w:val="left"/>
      <w:pPr>
        <w:tabs>
          <w:tab w:val="num" w:pos="2160"/>
        </w:tabs>
        <w:ind w:left="2160" w:hanging="360"/>
      </w:pPr>
      <w:rPr>
        <w:rFonts w:ascii="Wingdings" w:hAnsi="Wingdings"/>
      </w:rPr>
    </w:lvl>
    <w:lvl w:ilvl="3" w:tplc="ADB8E496">
      <w:start w:val="1"/>
      <w:numFmt w:val="bullet"/>
      <w:lvlText w:val=""/>
      <w:lvlJc w:val="left"/>
      <w:pPr>
        <w:tabs>
          <w:tab w:val="num" w:pos="2880"/>
        </w:tabs>
        <w:ind w:left="2880" w:hanging="360"/>
      </w:pPr>
      <w:rPr>
        <w:rFonts w:ascii="Symbol" w:hAnsi="Symbol"/>
      </w:rPr>
    </w:lvl>
    <w:lvl w:ilvl="4" w:tplc="0B423D04">
      <w:start w:val="1"/>
      <w:numFmt w:val="bullet"/>
      <w:lvlText w:val="o"/>
      <w:lvlJc w:val="left"/>
      <w:pPr>
        <w:tabs>
          <w:tab w:val="num" w:pos="3600"/>
        </w:tabs>
        <w:ind w:left="3600" w:hanging="360"/>
      </w:pPr>
      <w:rPr>
        <w:rFonts w:ascii="Courier New" w:hAnsi="Courier New"/>
      </w:rPr>
    </w:lvl>
    <w:lvl w:ilvl="5" w:tplc="248C5B92">
      <w:start w:val="1"/>
      <w:numFmt w:val="bullet"/>
      <w:lvlText w:val=""/>
      <w:lvlJc w:val="left"/>
      <w:pPr>
        <w:tabs>
          <w:tab w:val="num" w:pos="4320"/>
        </w:tabs>
        <w:ind w:left="4320" w:hanging="360"/>
      </w:pPr>
      <w:rPr>
        <w:rFonts w:ascii="Wingdings" w:hAnsi="Wingdings"/>
      </w:rPr>
    </w:lvl>
    <w:lvl w:ilvl="6" w:tplc="6B2615EC">
      <w:start w:val="1"/>
      <w:numFmt w:val="bullet"/>
      <w:lvlText w:val=""/>
      <w:lvlJc w:val="left"/>
      <w:pPr>
        <w:tabs>
          <w:tab w:val="num" w:pos="5040"/>
        </w:tabs>
        <w:ind w:left="5040" w:hanging="360"/>
      </w:pPr>
      <w:rPr>
        <w:rFonts w:ascii="Symbol" w:hAnsi="Symbol"/>
      </w:rPr>
    </w:lvl>
    <w:lvl w:ilvl="7" w:tplc="6DE215C2">
      <w:start w:val="1"/>
      <w:numFmt w:val="bullet"/>
      <w:lvlText w:val="o"/>
      <w:lvlJc w:val="left"/>
      <w:pPr>
        <w:tabs>
          <w:tab w:val="num" w:pos="5760"/>
        </w:tabs>
        <w:ind w:left="5760" w:hanging="360"/>
      </w:pPr>
      <w:rPr>
        <w:rFonts w:ascii="Courier New" w:hAnsi="Courier New"/>
      </w:rPr>
    </w:lvl>
    <w:lvl w:ilvl="8" w:tplc="09A679CA">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50183A88">
      <w:start w:val="1"/>
      <w:numFmt w:val="bullet"/>
      <w:lvlText w:val=""/>
      <w:lvlJc w:val="left"/>
      <w:pPr>
        <w:ind w:left="720" w:hanging="360"/>
      </w:pPr>
      <w:rPr>
        <w:rFonts w:ascii="Symbol" w:hAnsi="Symbol"/>
      </w:rPr>
    </w:lvl>
    <w:lvl w:ilvl="1" w:tplc="EBE8C58E">
      <w:start w:val="1"/>
      <w:numFmt w:val="bullet"/>
      <w:lvlText w:val="o"/>
      <w:lvlJc w:val="left"/>
      <w:pPr>
        <w:tabs>
          <w:tab w:val="num" w:pos="1440"/>
        </w:tabs>
        <w:ind w:left="1440" w:hanging="360"/>
      </w:pPr>
      <w:rPr>
        <w:rFonts w:ascii="Courier New" w:hAnsi="Courier New"/>
      </w:rPr>
    </w:lvl>
    <w:lvl w:ilvl="2" w:tplc="73F85D2C">
      <w:start w:val="1"/>
      <w:numFmt w:val="bullet"/>
      <w:lvlText w:val=""/>
      <w:lvlJc w:val="left"/>
      <w:pPr>
        <w:tabs>
          <w:tab w:val="num" w:pos="2160"/>
        </w:tabs>
        <w:ind w:left="2160" w:hanging="360"/>
      </w:pPr>
      <w:rPr>
        <w:rFonts w:ascii="Wingdings" w:hAnsi="Wingdings"/>
      </w:rPr>
    </w:lvl>
    <w:lvl w:ilvl="3" w:tplc="C4C09444">
      <w:start w:val="1"/>
      <w:numFmt w:val="bullet"/>
      <w:lvlText w:val=""/>
      <w:lvlJc w:val="left"/>
      <w:pPr>
        <w:tabs>
          <w:tab w:val="num" w:pos="2880"/>
        </w:tabs>
        <w:ind w:left="2880" w:hanging="360"/>
      </w:pPr>
      <w:rPr>
        <w:rFonts w:ascii="Symbol" w:hAnsi="Symbol"/>
      </w:rPr>
    </w:lvl>
    <w:lvl w:ilvl="4" w:tplc="5D8ADD76">
      <w:start w:val="1"/>
      <w:numFmt w:val="bullet"/>
      <w:lvlText w:val="o"/>
      <w:lvlJc w:val="left"/>
      <w:pPr>
        <w:tabs>
          <w:tab w:val="num" w:pos="3600"/>
        </w:tabs>
        <w:ind w:left="3600" w:hanging="360"/>
      </w:pPr>
      <w:rPr>
        <w:rFonts w:ascii="Courier New" w:hAnsi="Courier New"/>
      </w:rPr>
    </w:lvl>
    <w:lvl w:ilvl="5" w:tplc="9A785B8A">
      <w:start w:val="1"/>
      <w:numFmt w:val="bullet"/>
      <w:lvlText w:val=""/>
      <w:lvlJc w:val="left"/>
      <w:pPr>
        <w:tabs>
          <w:tab w:val="num" w:pos="4320"/>
        </w:tabs>
        <w:ind w:left="4320" w:hanging="360"/>
      </w:pPr>
      <w:rPr>
        <w:rFonts w:ascii="Wingdings" w:hAnsi="Wingdings"/>
      </w:rPr>
    </w:lvl>
    <w:lvl w:ilvl="6" w:tplc="3EB86224">
      <w:start w:val="1"/>
      <w:numFmt w:val="bullet"/>
      <w:lvlText w:val=""/>
      <w:lvlJc w:val="left"/>
      <w:pPr>
        <w:tabs>
          <w:tab w:val="num" w:pos="5040"/>
        </w:tabs>
        <w:ind w:left="5040" w:hanging="360"/>
      </w:pPr>
      <w:rPr>
        <w:rFonts w:ascii="Symbol" w:hAnsi="Symbol"/>
      </w:rPr>
    </w:lvl>
    <w:lvl w:ilvl="7" w:tplc="8112F65C">
      <w:start w:val="1"/>
      <w:numFmt w:val="bullet"/>
      <w:lvlText w:val="o"/>
      <w:lvlJc w:val="left"/>
      <w:pPr>
        <w:tabs>
          <w:tab w:val="num" w:pos="5760"/>
        </w:tabs>
        <w:ind w:left="5760" w:hanging="360"/>
      </w:pPr>
      <w:rPr>
        <w:rFonts w:ascii="Courier New" w:hAnsi="Courier New"/>
      </w:rPr>
    </w:lvl>
    <w:lvl w:ilvl="8" w:tplc="C30AEE56">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25FCBA5A">
      <w:start w:val="1"/>
      <w:numFmt w:val="bullet"/>
      <w:lvlText w:val=""/>
      <w:lvlJc w:val="left"/>
      <w:pPr>
        <w:ind w:left="720" w:hanging="360"/>
      </w:pPr>
      <w:rPr>
        <w:rFonts w:ascii="Symbol" w:hAnsi="Symbol"/>
      </w:rPr>
    </w:lvl>
    <w:lvl w:ilvl="1" w:tplc="A3EAD3F0">
      <w:start w:val="1"/>
      <w:numFmt w:val="bullet"/>
      <w:lvlText w:val="o"/>
      <w:lvlJc w:val="left"/>
      <w:pPr>
        <w:tabs>
          <w:tab w:val="num" w:pos="1440"/>
        </w:tabs>
        <w:ind w:left="1440" w:hanging="360"/>
      </w:pPr>
      <w:rPr>
        <w:rFonts w:ascii="Courier New" w:hAnsi="Courier New"/>
      </w:rPr>
    </w:lvl>
    <w:lvl w:ilvl="2" w:tplc="4C46A626">
      <w:start w:val="1"/>
      <w:numFmt w:val="bullet"/>
      <w:lvlText w:val=""/>
      <w:lvlJc w:val="left"/>
      <w:pPr>
        <w:tabs>
          <w:tab w:val="num" w:pos="2160"/>
        </w:tabs>
        <w:ind w:left="2160" w:hanging="360"/>
      </w:pPr>
      <w:rPr>
        <w:rFonts w:ascii="Wingdings" w:hAnsi="Wingdings"/>
      </w:rPr>
    </w:lvl>
    <w:lvl w:ilvl="3" w:tplc="A5645C92">
      <w:start w:val="1"/>
      <w:numFmt w:val="bullet"/>
      <w:lvlText w:val=""/>
      <w:lvlJc w:val="left"/>
      <w:pPr>
        <w:tabs>
          <w:tab w:val="num" w:pos="2880"/>
        </w:tabs>
        <w:ind w:left="2880" w:hanging="360"/>
      </w:pPr>
      <w:rPr>
        <w:rFonts w:ascii="Symbol" w:hAnsi="Symbol"/>
      </w:rPr>
    </w:lvl>
    <w:lvl w:ilvl="4" w:tplc="BC9E73C8">
      <w:start w:val="1"/>
      <w:numFmt w:val="bullet"/>
      <w:lvlText w:val="o"/>
      <w:lvlJc w:val="left"/>
      <w:pPr>
        <w:tabs>
          <w:tab w:val="num" w:pos="3600"/>
        </w:tabs>
        <w:ind w:left="3600" w:hanging="360"/>
      </w:pPr>
      <w:rPr>
        <w:rFonts w:ascii="Courier New" w:hAnsi="Courier New"/>
      </w:rPr>
    </w:lvl>
    <w:lvl w:ilvl="5" w:tplc="46A22BBC">
      <w:start w:val="1"/>
      <w:numFmt w:val="bullet"/>
      <w:lvlText w:val=""/>
      <w:lvlJc w:val="left"/>
      <w:pPr>
        <w:tabs>
          <w:tab w:val="num" w:pos="4320"/>
        </w:tabs>
        <w:ind w:left="4320" w:hanging="360"/>
      </w:pPr>
      <w:rPr>
        <w:rFonts w:ascii="Wingdings" w:hAnsi="Wingdings"/>
      </w:rPr>
    </w:lvl>
    <w:lvl w:ilvl="6" w:tplc="29D419AA">
      <w:start w:val="1"/>
      <w:numFmt w:val="bullet"/>
      <w:lvlText w:val=""/>
      <w:lvlJc w:val="left"/>
      <w:pPr>
        <w:tabs>
          <w:tab w:val="num" w:pos="5040"/>
        </w:tabs>
        <w:ind w:left="5040" w:hanging="360"/>
      </w:pPr>
      <w:rPr>
        <w:rFonts w:ascii="Symbol" w:hAnsi="Symbol"/>
      </w:rPr>
    </w:lvl>
    <w:lvl w:ilvl="7" w:tplc="0B40D3DA">
      <w:start w:val="1"/>
      <w:numFmt w:val="bullet"/>
      <w:lvlText w:val="o"/>
      <w:lvlJc w:val="left"/>
      <w:pPr>
        <w:tabs>
          <w:tab w:val="num" w:pos="5760"/>
        </w:tabs>
        <w:ind w:left="5760" w:hanging="360"/>
      </w:pPr>
      <w:rPr>
        <w:rFonts w:ascii="Courier New" w:hAnsi="Courier New"/>
      </w:rPr>
    </w:lvl>
    <w:lvl w:ilvl="8" w:tplc="0324D064">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70FABD3C">
      <w:start w:val="1"/>
      <w:numFmt w:val="bullet"/>
      <w:lvlText w:val=""/>
      <w:lvlJc w:val="left"/>
      <w:pPr>
        <w:ind w:left="720" w:hanging="360"/>
      </w:pPr>
      <w:rPr>
        <w:rFonts w:ascii="Symbol" w:hAnsi="Symbol"/>
      </w:rPr>
    </w:lvl>
    <w:lvl w:ilvl="1" w:tplc="1C9E3E3C">
      <w:start w:val="1"/>
      <w:numFmt w:val="bullet"/>
      <w:lvlText w:val="o"/>
      <w:lvlJc w:val="left"/>
      <w:pPr>
        <w:tabs>
          <w:tab w:val="num" w:pos="1440"/>
        </w:tabs>
        <w:ind w:left="1440" w:hanging="360"/>
      </w:pPr>
      <w:rPr>
        <w:rFonts w:ascii="Courier New" w:hAnsi="Courier New"/>
      </w:rPr>
    </w:lvl>
    <w:lvl w:ilvl="2" w:tplc="DDDA8284">
      <w:start w:val="1"/>
      <w:numFmt w:val="bullet"/>
      <w:lvlText w:val=""/>
      <w:lvlJc w:val="left"/>
      <w:pPr>
        <w:tabs>
          <w:tab w:val="num" w:pos="2160"/>
        </w:tabs>
        <w:ind w:left="2160" w:hanging="360"/>
      </w:pPr>
      <w:rPr>
        <w:rFonts w:ascii="Wingdings" w:hAnsi="Wingdings"/>
      </w:rPr>
    </w:lvl>
    <w:lvl w:ilvl="3" w:tplc="A90A719A">
      <w:start w:val="1"/>
      <w:numFmt w:val="bullet"/>
      <w:lvlText w:val=""/>
      <w:lvlJc w:val="left"/>
      <w:pPr>
        <w:tabs>
          <w:tab w:val="num" w:pos="2880"/>
        </w:tabs>
        <w:ind w:left="2880" w:hanging="360"/>
      </w:pPr>
      <w:rPr>
        <w:rFonts w:ascii="Symbol" w:hAnsi="Symbol"/>
      </w:rPr>
    </w:lvl>
    <w:lvl w:ilvl="4" w:tplc="9586B7C2">
      <w:start w:val="1"/>
      <w:numFmt w:val="bullet"/>
      <w:lvlText w:val="o"/>
      <w:lvlJc w:val="left"/>
      <w:pPr>
        <w:tabs>
          <w:tab w:val="num" w:pos="3600"/>
        </w:tabs>
        <w:ind w:left="3600" w:hanging="360"/>
      </w:pPr>
      <w:rPr>
        <w:rFonts w:ascii="Courier New" w:hAnsi="Courier New"/>
      </w:rPr>
    </w:lvl>
    <w:lvl w:ilvl="5" w:tplc="2C9CD1BA">
      <w:start w:val="1"/>
      <w:numFmt w:val="bullet"/>
      <w:lvlText w:val=""/>
      <w:lvlJc w:val="left"/>
      <w:pPr>
        <w:tabs>
          <w:tab w:val="num" w:pos="4320"/>
        </w:tabs>
        <w:ind w:left="4320" w:hanging="360"/>
      </w:pPr>
      <w:rPr>
        <w:rFonts w:ascii="Wingdings" w:hAnsi="Wingdings"/>
      </w:rPr>
    </w:lvl>
    <w:lvl w:ilvl="6" w:tplc="48EA9C2C">
      <w:start w:val="1"/>
      <w:numFmt w:val="bullet"/>
      <w:lvlText w:val=""/>
      <w:lvlJc w:val="left"/>
      <w:pPr>
        <w:tabs>
          <w:tab w:val="num" w:pos="5040"/>
        </w:tabs>
        <w:ind w:left="5040" w:hanging="360"/>
      </w:pPr>
      <w:rPr>
        <w:rFonts w:ascii="Symbol" w:hAnsi="Symbol"/>
      </w:rPr>
    </w:lvl>
    <w:lvl w:ilvl="7" w:tplc="C110FA22">
      <w:start w:val="1"/>
      <w:numFmt w:val="bullet"/>
      <w:lvlText w:val="o"/>
      <w:lvlJc w:val="left"/>
      <w:pPr>
        <w:tabs>
          <w:tab w:val="num" w:pos="5760"/>
        </w:tabs>
        <w:ind w:left="5760" w:hanging="360"/>
      </w:pPr>
      <w:rPr>
        <w:rFonts w:ascii="Courier New" w:hAnsi="Courier New"/>
      </w:rPr>
    </w:lvl>
    <w:lvl w:ilvl="8" w:tplc="6B806568">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365CF7CC">
      <w:start w:val="1"/>
      <w:numFmt w:val="bullet"/>
      <w:lvlText w:val=""/>
      <w:lvlJc w:val="left"/>
      <w:pPr>
        <w:ind w:left="720" w:hanging="360"/>
      </w:pPr>
      <w:rPr>
        <w:rFonts w:ascii="Symbol" w:hAnsi="Symbol"/>
      </w:rPr>
    </w:lvl>
    <w:lvl w:ilvl="1" w:tplc="108628D4">
      <w:start w:val="1"/>
      <w:numFmt w:val="bullet"/>
      <w:lvlText w:val="o"/>
      <w:lvlJc w:val="left"/>
      <w:pPr>
        <w:tabs>
          <w:tab w:val="num" w:pos="1440"/>
        </w:tabs>
        <w:ind w:left="1440" w:hanging="360"/>
      </w:pPr>
      <w:rPr>
        <w:rFonts w:ascii="Courier New" w:hAnsi="Courier New"/>
      </w:rPr>
    </w:lvl>
    <w:lvl w:ilvl="2" w:tplc="95D223F8">
      <w:start w:val="1"/>
      <w:numFmt w:val="bullet"/>
      <w:lvlText w:val=""/>
      <w:lvlJc w:val="left"/>
      <w:pPr>
        <w:tabs>
          <w:tab w:val="num" w:pos="2160"/>
        </w:tabs>
        <w:ind w:left="2160" w:hanging="360"/>
      </w:pPr>
      <w:rPr>
        <w:rFonts w:ascii="Wingdings" w:hAnsi="Wingdings"/>
      </w:rPr>
    </w:lvl>
    <w:lvl w:ilvl="3" w:tplc="4192037C">
      <w:start w:val="1"/>
      <w:numFmt w:val="bullet"/>
      <w:lvlText w:val=""/>
      <w:lvlJc w:val="left"/>
      <w:pPr>
        <w:tabs>
          <w:tab w:val="num" w:pos="2880"/>
        </w:tabs>
        <w:ind w:left="2880" w:hanging="360"/>
      </w:pPr>
      <w:rPr>
        <w:rFonts w:ascii="Symbol" w:hAnsi="Symbol"/>
      </w:rPr>
    </w:lvl>
    <w:lvl w:ilvl="4" w:tplc="1458F8B6">
      <w:start w:val="1"/>
      <w:numFmt w:val="bullet"/>
      <w:lvlText w:val="o"/>
      <w:lvlJc w:val="left"/>
      <w:pPr>
        <w:tabs>
          <w:tab w:val="num" w:pos="3600"/>
        </w:tabs>
        <w:ind w:left="3600" w:hanging="360"/>
      </w:pPr>
      <w:rPr>
        <w:rFonts w:ascii="Courier New" w:hAnsi="Courier New"/>
      </w:rPr>
    </w:lvl>
    <w:lvl w:ilvl="5" w:tplc="168C4DCC">
      <w:start w:val="1"/>
      <w:numFmt w:val="bullet"/>
      <w:lvlText w:val=""/>
      <w:lvlJc w:val="left"/>
      <w:pPr>
        <w:tabs>
          <w:tab w:val="num" w:pos="4320"/>
        </w:tabs>
        <w:ind w:left="4320" w:hanging="360"/>
      </w:pPr>
      <w:rPr>
        <w:rFonts w:ascii="Wingdings" w:hAnsi="Wingdings"/>
      </w:rPr>
    </w:lvl>
    <w:lvl w:ilvl="6" w:tplc="21924934">
      <w:start w:val="1"/>
      <w:numFmt w:val="bullet"/>
      <w:lvlText w:val=""/>
      <w:lvlJc w:val="left"/>
      <w:pPr>
        <w:tabs>
          <w:tab w:val="num" w:pos="5040"/>
        </w:tabs>
        <w:ind w:left="5040" w:hanging="360"/>
      </w:pPr>
      <w:rPr>
        <w:rFonts w:ascii="Symbol" w:hAnsi="Symbol"/>
      </w:rPr>
    </w:lvl>
    <w:lvl w:ilvl="7" w:tplc="A2369C28">
      <w:start w:val="1"/>
      <w:numFmt w:val="bullet"/>
      <w:lvlText w:val="o"/>
      <w:lvlJc w:val="left"/>
      <w:pPr>
        <w:tabs>
          <w:tab w:val="num" w:pos="5760"/>
        </w:tabs>
        <w:ind w:left="5760" w:hanging="360"/>
      </w:pPr>
      <w:rPr>
        <w:rFonts w:ascii="Courier New" w:hAnsi="Courier New"/>
      </w:rPr>
    </w:lvl>
    <w:lvl w:ilvl="8" w:tplc="1FCE67DC">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A91AEFF6">
      <w:start w:val="1"/>
      <w:numFmt w:val="bullet"/>
      <w:lvlText w:val=""/>
      <w:lvlJc w:val="left"/>
      <w:pPr>
        <w:ind w:left="720" w:hanging="360"/>
      </w:pPr>
      <w:rPr>
        <w:rFonts w:ascii="Symbol" w:hAnsi="Symbol"/>
      </w:rPr>
    </w:lvl>
    <w:lvl w:ilvl="1" w:tplc="60620EAA">
      <w:start w:val="1"/>
      <w:numFmt w:val="bullet"/>
      <w:lvlText w:val="o"/>
      <w:lvlJc w:val="left"/>
      <w:pPr>
        <w:tabs>
          <w:tab w:val="num" w:pos="1440"/>
        </w:tabs>
        <w:ind w:left="1440" w:hanging="360"/>
      </w:pPr>
      <w:rPr>
        <w:rFonts w:ascii="Courier New" w:hAnsi="Courier New"/>
      </w:rPr>
    </w:lvl>
    <w:lvl w:ilvl="2" w:tplc="0DFCF93A">
      <w:start w:val="1"/>
      <w:numFmt w:val="bullet"/>
      <w:lvlText w:val=""/>
      <w:lvlJc w:val="left"/>
      <w:pPr>
        <w:tabs>
          <w:tab w:val="num" w:pos="2160"/>
        </w:tabs>
        <w:ind w:left="2160" w:hanging="360"/>
      </w:pPr>
      <w:rPr>
        <w:rFonts w:ascii="Wingdings" w:hAnsi="Wingdings"/>
      </w:rPr>
    </w:lvl>
    <w:lvl w:ilvl="3" w:tplc="BCEEA30C">
      <w:start w:val="1"/>
      <w:numFmt w:val="bullet"/>
      <w:lvlText w:val=""/>
      <w:lvlJc w:val="left"/>
      <w:pPr>
        <w:tabs>
          <w:tab w:val="num" w:pos="2880"/>
        </w:tabs>
        <w:ind w:left="2880" w:hanging="360"/>
      </w:pPr>
      <w:rPr>
        <w:rFonts w:ascii="Symbol" w:hAnsi="Symbol"/>
      </w:rPr>
    </w:lvl>
    <w:lvl w:ilvl="4" w:tplc="7C3C9954">
      <w:start w:val="1"/>
      <w:numFmt w:val="bullet"/>
      <w:lvlText w:val="o"/>
      <w:lvlJc w:val="left"/>
      <w:pPr>
        <w:tabs>
          <w:tab w:val="num" w:pos="3600"/>
        </w:tabs>
        <w:ind w:left="3600" w:hanging="360"/>
      </w:pPr>
      <w:rPr>
        <w:rFonts w:ascii="Courier New" w:hAnsi="Courier New"/>
      </w:rPr>
    </w:lvl>
    <w:lvl w:ilvl="5" w:tplc="9306E5B4">
      <w:start w:val="1"/>
      <w:numFmt w:val="bullet"/>
      <w:lvlText w:val=""/>
      <w:lvlJc w:val="left"/>
      <w:pPr>
        <w:tabs>
          <w:tab w:val="num" w:pos="4320"/>
        </w:tabs>
        <w:ind w:left="4320" w:hanging="360"/>
      </w:pPr>
      <w:rPr>
        <w:rFonts w:ascii="Wingdings" w:hAnsi="Wingdings"/>
      </w:rPr>
    </w:lvl>
    <w:lvl w:ilvl="6" w:tplc="B34AD36C">
      <w:start w:val="1"/>
      <w:numFmt w:val="bullet"/>
      <w:lvlText w:val=""/>
      <w:lvlJc w:val="left"/>
      <w:pPr>
        <w:tabs>
          <w:tab w:val="num" w:pos="5040"/>
        </w:tabs>
        <w:ind w:left="5040" w:hanging="360"/>
      </w:pPr>
      <w:rPr>
        <w:rFonts w:ascii="Symbol" w:hAnsi="Symbol"/>
      </w:rPr>
    </w:lvl>
    <w:lvl w:ilvl="7" w:tplc="6E04EA5C">
      <w:start w:val="1"/>
      <w:numFmt w:val="bullet"/>
      <w:lvlText w:val="o"/>
      <w:lvlJc w:val="left"/>
      <w:pPr>
        <w:tabs>
          <w:tab w:val="num" w:pos="5760"/>
        </w:tabs>
        <w:ind w:left="5760" w:hanging="360"/>
      </w:pPr>
      <w:rPr>
        <w:rFonts w:ascii="Courier New" w:hAnsi="Courier New"/>
      </w:rPr>
    </w:lvl>
    <w:lvl w:ilvl="8" w:tplc="8AE01834">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B38A483C">
      <w:start w:val="1"/>
      <w:numFmt w:val="bullet"/>
      <w:lvlText w:val=""/>
      <w:lvlJc w:val="left"/>
      <w:pPr>
        <w:ind w:left="720" w:hanging="360"/>
      </w:pPr>
      <w:rPr>
        <w:rFonts w:ascii="Symbol" w:hAnsi="Symbol"/>
      </w:rPr>
    </w:lvl>
    <w:lvl w:ilvl="1" w:tplc="8B2A5A98">
      <w:start w:val="1"/>
      <w:numFmt w:val="bullet"/>
      <w:lvlText w:val="o"/>
      <w:lvlJc w:val="left"/>
      <w:pPr>
        <w:tabs>
          <w:tab w:val="num" w:pos="1440"/>
        </w:tabs>
        <w:ind w:left="1440" w:hanging="360"/>
      </w:pPr>
      <w:rPr>
        <w:rFonts w:ascii="Courier New" w:hAnsi="Courier New"/>
      </w:rPr>
    </w:lvl>
    <w:lvl w:ilvl="2" w:tplc="13EA6608">
      <w:start w:val="1"/>
      <w:numFmt w:val="bullet"/>
      <w:lvlText w:val=""/>
      <w:lvlJc w:val="left"/>
      <w:pPr>
        <w:tabs>
          <w:tab w:val="num" w:pos="2160"/>
        </w:tabs>
        <w:ind w:left="2160" w:hanging="360"/>
      </w:pPr>
      <w:rPr>
        <w:rFonts w:ascii="Wingdings" w:hAnsi="Wingdings"/>
      </w:rPr>
    </w:lvl>
    <w:lvl w:ilvl="3" w:tplc="D23A91EE">
      <w:start w:val="1"/>
      <w:numFmt w:val="bullet"/>
      <w:lvlText w:val=""/>
      <w:lvlJc w:val="left"/>
      <w:pPr>
        <w:tabs>
          <w:tab w:val="num" w:pos="2880"/>
        </w:tabs>
        <w:ind w:left="2880" w:hanging="360"/>
      </w:pPr>
      <w:rPr>
        <w:rFonts w:ascii="Symbol" w:hAnsi="Symbol"/>
      </w:rPr>
    </w:lvl>
    <w:lvl w:ilvl="4" w:tplc="EAC2A5D0">
      <w:start w:val="1"/>
      <w:numFmt w:val="bullet"/>
      <w:lvlText w:val="o"/>
      <w:lvlJc w:val="left"/>
      <w:pPr>
        <w:tabs>
          <w:tab w:val="num" w:pos="3600"/>
        </w:tabs>
        <w:ind w:left="3600" w:hanging="360"/>
      </w:pPr>
      <w:rPr>
        <w:rFonts w:ascii="Courier New" w:hAnsi="Courier New"/>
      </w:rPr>
    </w:lvl>
    <w:lvl w:ilvl="5" w:tplc="BF022920">
      <w:start w:val="1"/>
      <w:numFmt w:val="bullet"/>
      <w:lvlText w:val=""/>
      <w:lvlJc w:val="left"/>
      <w:pPr>
        <w:tabs>
          <w:tab w:val="num" w:pos="4320"/>
        </w:tabs>
        <w:ind w:left="4320" w:hanging="360"/>
      </w:pPr>
      <w:rPr>
        <w:rFonts w:ascii="Wingdings" w:hAnsi="Wingdings"/>
      </w:rPr>
    </w:lvl>
    <w:lvl w:ilvl="6" w:tplc="3320C5C0">
      <w:start w:val="1"/>
      <w:numFmt w:val="bullet"/>
      <w:lvlText w:val=""/>
      <w:lvlJc w:val="left"/>
      <w:pPr>
        <w:tabs>
          <w:tab w:val="num" w:pos="5040"/>
        </w:tabs>
        <w:ind w:left="5040" w:hanging="360"/>
      </w:pPr>
      <w:rPr>
        <w:rFonts w:ascii="Symbol" w:hAnsi="Symbol"/>
      </w:rPr>
    </w:lvl>
    <w:lvl w:ilvl="7" w:tplc="FE8611C2">
      <w:start w:val="1"/>
      <w:numFmt w:val="bullet"/>
      <w:lvlText w:val="o"/>
      <w:lvlJc w:val="left"/>
      <w:pPr>
        <w:tabs>
          <w:tab w:val="num" w:pos="5760"/>
        </w:tabs>
        <w:ind w:left="5760" w:hanging="360"/>
      </w:pPr>
      <w:rPr>
        <w:rFonts w:ascii="Courier New" w:hAnsi="Courier New"/>
      </w:rPr>
    </w:lvl>
    <w:lvl w:ilvl="8" w:tplc="C0B80308">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A"/>
    <w:lvl w:ilvl="0" w:tplc="30B293EA">
      <w:start w:val="1"/>
      <w:numFmt w:val="bullet"/>
      <w:lvlText w:val=""/>
      <w:lvlJc w:val="left"/>
      <w:pPr>
        <w:ind w:left="720" w:hanging="360"/>
      </w:pPr>
      <w:rPr>
        <w:rFonts w:ascii="Symbol" w:hAnsi="Symbol"/>
      </w:rPr>
    </w:lvl>
    <w:lvl w:ilvl="1" w:tplc="2340A33E">
      <w:start w:val="1"/>
      <w:numFmt w:val="bullet"/>
      <w:lvlText w:val="o"/>
      <w:lvlJc w:val="left"/>
      <w:pPr>
        <w:tabs>
          <w:tab w:val="num" w:pos="1440"/>
        </w:tabs>
        <w:ind w:left="1440" w:hanging="360"/>
      </w:pPr>
      <w:rPr>
        <w:rFonts w:ascii="Courier New" w:hAnsi="Courier New"/>
      </w:rPr>
    </w:lvl>
    <w:lvl w:ilvl="2" w:tplc="28548D8A">
      <w:start w:val="1"/>
      <w:numFmt w:val="bullet"/>
      <w:lvlText w:val=""/>
      <w:lvlJc w:val="left"/>
      <w:pPr>
        <w:tabs>
          <w:tab w:val="num" w:pos="2160"/>
        </w:tabs>
        <w:ind w:left="2160" w:hanging="360"/>
      </w:pPr>
      <w:rPr>
        <w:rFonts w:ascii="Wingdings" w:hAnsi="Wingdings"/>
      </w:rPr>
    </w:lvl>
    <w:lvl w:ilvl="3" w:tplc="69DCB5C4">
      <w:start w:val="1"/>
      <w:numFmt w:val="bullet"/>
      <w:lvlText w:val=""/>
      <w:lvlJc w:val="left"/>
      <w:pPr>
        <w:tabs>
          <w:tab w:val="num" w:pos="2880"/>
        </w:tabs>
        <w:ind w:left="2880" w:hanging="360"/>
      </w:pPr>
      <w:rPr>
        <w:rFonts w:ascii="Symbol" w:hAnsi="Symbol"/>
      </w:rPr>
    </w:lvl>
    <w:lvl w:ilvl="4" w:tplc="C5E2F1C2">
      <w:start w:val="1"/>
      <w:numFmt w:val="bullet"/>
      <w:lvlText w:val="o"/>
      <w:lvlJc w:val="left"/>
      <w:pPr>
        <w:tabs>
          <w:tab w:val="num" w:pos="3600"/>
        </w:tabs>
        <w:ind w:left="3600" w:hanging="360"/>
      </w:pPr>
      <w:rPr>
        <w:rFonts w:ascii="Courier New" w:hAnsi="Courier New"/>
      </w:rPr>
    </w:lvl>
    <w:lvl w:ilvl="5" w:tplc="505E74FE">
      <w:start w:val="1"/>
      <w:numFmt w:val="bullet"/>
      <w:lvlText w:val=""/>
      <w:lvlJc w:val="left"/>
      <w:pPr>
        <w:tabs>
          <w:tab w:val="num" w:pos="4320"/>
        </w:tabs>
        <w:ind w:left="4320" w:hanging="360"/>
      </w:pPr>
      <w:rPr>
        <w:rFonts w:ascii="Wingdings" w:hAnsi="Wingdings"/>
      </w:rPr>
    </w:lvl>
    <w:lvl w:ilvl="6" w:tplc="A11AF11C">
      <w:start w:val="1"/>
      <w:numFmt w:val="bullet"/>
      <w:lvlText w:val=""/>
      <w:lvlJc w:val="left"/>
      <w:pPr>
        <w:tabs>
          <w:tab w:val="num" w:pos="5040"/>
        </w:tabs>
        <w:ind w:left="5040" w:hanging="360"/>
      </w:pPr>
      <w:rPr>
        <w:rFonts w:ascii="Symbol" w:hAnsi="Symbol"/>
      </w:rPr>
    </w:lvl>
    <w:lvl w:ilvl="7" w:tplc="73BA0D68">
      <w:start w:val="1"/>
      <w:numFmt w:val="bullet"/>
      <w:lvlText w:val="o"/>
      <w:lvlJc w:val="left"/>
      <w:pPr>
        <w:tabs>
          <w:tab w:val="num" w:pos="5760"/>
        </w:tabs>
        <w:ind w:left="5760" w:hanging="360"/>
      </w:pPr>
      <w:rPr>
        <w:rFonts w:ascii="Courier New" w:hAnsi="Courier New"/>
      </w:rPr>
    </w:lvl>
    <w:lvl w:ilvl="8" w:tplc="CC5221EA">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03"/>
    <w:rsid w:val="00066EFD"/>
    <w:rsid w:val="00423A03"/>
    <w:rsid w:val="006C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0A7DED06"/>
  <w15:docId w15:val="{9E707B67-D8EE-47C7-A8C4-6551F848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1FA6D572-29E8-4C37-A0AD-949328FFC7B2}">
  <ds:schemaRefs>
    <ds:schemaRef ds:uri="http://schemas.openxmlformats.org/officeDocument/2006/bibliography"/>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Felix Patton</cp:lastModifiedBy>
  <cp:revision>2</cp:revision>
  <dcterms:created xsi:type="dcterms:W3CDTF">2021-10-11T03:35:00Z</dcterms:created>
  <dcterms:modified xsi:type="dcterms:W3CDTF">2021-10-11T03:35:00Z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